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FDCB" w14:textId="77777777" w:rsidR="00F04A92" w:rsidRPr="0021360D" w:rsidRDefault="006544C6" w:rsidP="00F76A6C">
      <w:pPr>
        <w:spacing w:line="276" w:lineRule="auto"/>
        <w:jc w:val="both"/>
        <w:rPr>
          <w:rFonts w:ascii="Arial" w:hAnsi="Arial" w:cs="Arial"/>
          <w:color w:val="C18F00" w:themeColor="accent2"/>
          <w:sz w:val="18"/>
          <w:szCs w:val="18"/>
          <w:lang w:val="en-US"/>
        </w:rPr>
      </w:pPr>
      <w:r w:rsidRPr="0021360D">
        <w:rPr>
          <w:rFonts w:ascii="Arial" w:hAnsi="Arial" w:cs="Arial"/>
          <w:color w:val="C18F00" w:themeColor="accent2"/>
          <w:sz w:val="18"/>
          <w:szCs w:val="18"/>
          <w:lang w:val="en-US"/>
        </w:rPr>
        <w:t>Paris, November 5, 2024</w:t>
      </w:r>
    </w:p>
    <w:p w14:paraId="1E26FDCC" w14:textId="77777777" w:rsidR="00F04A92" w:rsidRPr="0021360D" w:rsidRDefault="00F04A92" w:rsidP="006F0B4B">
      <w:pPr>
        <w:spacing w:line="276" w:lineRule="auto"/>
        <w:jc w:val="both"/>
        <w:rPr>
          <w:rFonts w:ascii="Arial" w:hAnsi="Arial" w:cs="Arial"/>
          <w:color w:val="C18F00"/>
          <w:sz w:val="18"/>
          <w:szCs w:val="18"/>
          <w:lang w:val="en-US"/>
        </w:rPr>
      </w:pPr>
    </w:p>
    <w:p w14:paraId="1E26FDCD" w14:textId="77777777" w:rsidR="00162283" w:rsidRPr="0021360D" w:rsidRDefault="00162283" w:rsidP="00162283">
      <w:pPr>
        <w:spacing w:line="276" w:lineRule="auto"/>
        <w:jc w:val="both"/>
        <w:rPr>
          <w:rFonts w:ascii="Arial" w:hAnsi="Arial" w:cs="Arial"/>
          <w:b/>
          <w:bCs/>
          <w:color w:val="042B60" w:themeColor="accent1"/>
          <w:u w:val="single"/>
          <w:lang w:val="en-US"/>
        </w:rPr>
      </w:pPr>
      <w:r w:rsidRPr="0021360D">
        <w:rPr>
          <w:rFonts w:ascii="Arial" w:hAnsi="Arial" w:cs="Arial"/>
          <w:b/>
          <w:bCs/>
          <w:color w:val="042B60" w:themeColor="accent1"/>
          <w:u w:val="single"/>
          <w:lang w:val="en-US"/>
        </w:rPr>
        <w:t>NINE-MONTH 2024 REVENUE</w:t>
      </w:r>
    </w:p>
    <w:p w14:paraId="1E26FDCE" w14:textId="77777777" w:rsidR="00225B42" w:rsidRPr="0021360D" w:rsidRDefault="00225B42" w:rsidP="00225B42">
      <w:pPr>
        <w:spacing w:line="276" w:lineRule="auto"/>
        <w:jc w:val="both"/>
        <w:rPr>
          <w:rFonts w:ascii="Arial" w:hAnsi="Arial" w:cs="Arial"/>
          <w:b/>
          <w:bCs/>
          <w:color w:val="042B60" w:themeColor="accent1"/>
          <w:u w:val="single"/>
          <w:lang w:val="en-US"/>
        </w:rPr>
      </w:pPr>
    </w:p>
    <w:p w14:paraId="1E26FDCF" w14:textId="7A733307" w:rsidR="00A2229D" w:rsidRPr="0021360D" w:rsidRDefault="00B27DC8" w:rsidP="00225B42">
      <w:pPr>
        <w:spacing w:after="240" w:line="276" w:lineRule="auto"/>
        <w:jc w:val="both"/>
        <w:rPr>
          <w:rFonts w:ascii="Arial" w:hAnsi="Arial" w:cs="Arial"/>
          <w:b/>
          <w:bCs/>
          <w:color w:val="042B60" w:themeColor="accent1"/>
          <w:spacing w:val="-10"/>
          <w:sz w:val="36"/>
          <w:szCs w:val="36"/>
          <w:lang w:val="en-US"/>
        </w:rPr>
      </w:pPr>
      <w:r w:rsidRPr="0021360D">
        <w:rPr>
          <w:rFonts w:ascii="Arial" w:hAnsi="Arial" w:cs="Arial"/>
          <w:b/>
          <w:bCs/>
          <w:color w:val="042B60" w:themeColor="accent1"/>
          <w:sz w:val="36"/>
          <w:szCs w:val="36"/>
          <w:lang w:val="en-US"/>
        </w:rPr>
        <w:t>Neoen reports revenue in line with its expectations</w:t>
      </w:r>
    </w:p>
    <w:p w14:paraId="1E26FDD0" w14:textId="06F4EFE8" w:rsidR="00027C38" w:rsidRPr="0021360D" w:rsidRDefault="00812654" w:rsidP="00E30784">
      <w:pPr>
        <w:pStyle w:val="Paragraphedeliste"/>
        <w:numPr>
          <w:ilvl w:val="0"/>
          <w:numId w:val="1"/>
        </w:numPr>
        <w:pBdr>
          <w:top w:val="none" w:sz="0" w:space="0" w:color="FFFF00"/>
          <w:left w:val="none" w:sz="0" w:space="0" w:color="FFFF00"/>
          <w:bottom w:val="none" w:sz="0" w:space="0" w:color="FFFF00"/>
          <w:right w:val="none" w:sz="0" w:space="0" w:color="FFFF00"/>
        </w:pBdr>
        <w:spacing w:before="60" w:after="60" w:line="276" w:lineRule="auto"/>
        <w:ind w:left="482" w:hanging="227"/>
        <w:contextualSpacing w:val="0"/>
        <w:jc w:val="both"/>
        <w:rPr>
          <w:rFonts w:ascii="Arial" w:hAnsi="Arial" w:cs="Arial"/>
          <w:bCs/>
          <w:color w:val="575757" w:themeColor="text1"/>
          <w:spacing w:val="-6"/>
          <w:sz w:val="22"/>
          <w:szCs w:val="22"/>
          <w:lang w:val="en-US"/>
        </w:rPr>
      </w:pPr>
      <w:r>
        <w:rPr>
          <w:rFonts w:ascii="Arial" w:hAnsi="Arial" w:cs="Arial"/>
          <w:color w:val="575757" w:themeColor="text1"/>
          <w:sz w:val="22"/>
          <w:szCs w:val="22"/>
          <w:lang w:val="en-US"/>
        </w:rPr>
        <w:t>Nine-month 2024 r</w:t>
      </w:r>
      <w:r w:rsidRPr="0021360D">
        <w:rPr>
          <w:rFonts w:ascii="Arial" w:hAnsi="Arial" w:cs="Arial"/>
          <w:color w:val="575757" w:themeColor="text1"/>
          <w:sz w:val="22"/>
          <w:szCs w:val="22"/>
          <w:lang w:val="en-US"/>
        </w:rPr>
        <w:t xml:space="preserve">evenue </w:t>
      </w:r>
      <w:r w:rsidR="005549CD" w:rsidRPr="0021360D">
        <w:rPr>
          <w:rFonts w:ascii="Arial" w:hAnsi="Arial" w:cs="Arial"/>
          <w:color w:val="575757" w:themeColor="text1"/>
          <w:sz w:val="22"/>
          <w:szCs w:val="22"/>
          <w:lang w:val="en-US"/>
        </w:rPr>
        <w:t xml:space="preserve">totaled €378.4 million, down 5% </w:t>
      </w:r>
      <w:r w:rsidR="0021360D">
        <w:rPr>
          <w:rFonts w:ascii="Arial" w:hAnsi="Arial" w:cs="Arial"/>
          <w:color w:val="575757" w:themeColor="text1"/>
          <w:sz w:val="22"/>
          <w:szCs w:val="22"/>
          <w:lang w:val="en-US"/>
        </w:rPr>
        <w:t>compared with</w:t>
      </w:r>
      <w:r w:rsidR="005549CD" w:rsidRPr="0021360D">
        <w:rPr>
          <w:rFonts w:ascii="Arial" w:hAnsi="Arial" w:cs="Arial"/>
          <w:color w:val="575757" w:themeColor="text1"/>
          <w:sz w:val="22"/>
          <w:szCs w:val="22"/>
          <w:lang w:val="en-US"/>
        </w:rPr>
        <w:t xml:space="preserve"> the first nine months of 2023 at current exchange rates, and down 4% at constant exchange rates</w:t>
      </w:r>
    </w:p>
    <w:p w14:paraId="09340163" w14:textId="52917334" w:rsidR="004A1B1B" w:rsidRPr="00F75C92" w:rsidRDefault="004A1B1B" w:rsidP="00E30784">
      <w:pPr>
        <w:pStyle w:val="Paragraphedeliste"/>
        <w:numPr>
          <w:ilvl w:val="0"/>
          <w:numId w:val="1"/>
        </w:numPr>
        <w:pBdr>
          <w:top w:val="none" w:sz="0" w:space="0" w:color="FFFF00"/>
          <w:left w:val="none" w:sz="0" w:space="0" w:color="FFFF00"/>
          <w:bottom w:val="none" w:sz="0" w:space="0" w:color="FFFF00"/>
          <w:right w:val="none" w:sz="0" w:space="0" w:color="FFFF00"/>
        </w:pBdr>
        <w:spacing w:before="60" w:after="60" w:line="276" w:lineRule="auto"/>
        <w:ind w:left="482" w:hanging="227"/>
        <w:contextualSpacing w:val="0"/>
        <w:jc w:val="both"/>
        <w:rPr>
          <w:rFonts w:ascii="Arial" w:hAnsi="Arial" w:cs="Arial"/>
          <w:bCs/>
          <w:color w:val="575757" w:themeColor="text1"/>
          <w:spacing w:val="-6"/>
          <w:sz w:val="22"/>
          <w:szCs w:val="22"/>
          <w:lang w:val="en-US"/>
        </w:rPr>
      </w:pPr>
      <w:r>
        <w:rPr>
          <w:rFonts w:ascii="Arial" w:hAnsi="Arial" w:cs="Arial"/>
          <w:color w:val="575757" w:themeColor="text1"/>
          <w:sz w:val="22"/>
          <w:szCs w:val="22"/>
          <w:lang w:val="en-US"/>
        </w:rPr>
        <w:t xml:space="preserve">This performance </w:t>
      </w:r>
      <w:r w:rsidRPr="00B10B82">
        <w:rPr>
          <w:rFonts w:ascii="Arial" w:hAnsi="Arial" w:cs="Arial"/>
          <w:color w:val="575757" w:themeColor="text1"/>
          <w:sz w:val="22"/>
          <w:szCs w:val="22"/>
          <w:lang w:val="en-US"/>
        </w:rPr>
        <w:t>mainly reflects the mechanical effect of the gradual entry into</w:t>
      </w:r>
      <w:r>
        <w:rPr>
          <w:rFonts w:ascii="Arial" w:hAnsi="Arial" w:cs="Arial"/>
          <w:color w:val="575757" w:themeColor="text1"/>
          <w:sz w:val="22"/>
          <w:szCs w:val="22"/>
          <w:lang w:val="en-US"/>
        </w:rPr>
        <w:t xml:space="preserve"> </w:t>
      </w:r>
      <w:r w:rsidRPr="00B10B82">
        <w:rPr>
          <w:rFonts w:ascii="Arial" w:hAnsi="Arial" w:cs="Arial"/>
          <w:color w:val="575757" w:themeColor="text1"/>
          <w:sz w:val="22"/>
          <w:szCs w:val="22"/>
          <w:lang w:val="en-US"/>
        </w:rPr>
        <w:t>force of several</w:t>
      </w:r>
      <w:r>
        <w:rPr>
          <w:rFonts w:ascii="Arial" w:hAnsi="Arial" w:cs="Arial"/>
          <w:color w:val="575757" w:themeColor="text1"/>
          <w:sz w:val="22"/>
          <w:szCs w:val="22"/>
          <w:lang w:val="en-US"/>
        </w:rPr>
        <w:t xml:space="preserve"> </w:t>
      </w:r>
      <w:r w:rsidRPr="00F75C92">
        <w:rPr>
          <w:rFonts w:ascii="Arial" w:hAnsi="Arial" w:cs="Arial"/>
          <w:color w:val="575757" w:themeColor="text1"/>
          <w:sz w:val="22"/>
          <w:szCs w:val="22"/>
          <w:lang w:val="en-US"/>
        </w:rPr>
        <w:t xml:space="preserve">power plants PPAs, which benefitted from significant early generation </w:t>
      </w:r>
      <w:r w:rsidR="008573D1">
        <w:rPr>
          <w:rFonts w:ascii="Arial" w:hAnsi="Arial" w:cs="Arial"/>
          <w:color w:val="575757" w:themeColor="text1"/>
          <w:sz w:val="22"/>
          <w:szCs w:val="22"/>
          <w:lang w:val="en-US"/>
        </w:rPr>
        <w:t xml:space="preserve">revenue </w:t>
      </w:r>
      <w:r w:rsidRPr="00F75C92">
        <w:rPr>
          <w:rFonts w:ascii="Arial" w:hAnsi="Arial" w:cs="Arial"/>
          <w:color w:val="575757" w:themeColor="text1"/>
          <w:sz w:val="22"/>
          <w:szCs w:val="22"/>
          <w:lang w:val="en-US"/>
        </w:rPr>
        <w:t>over the same period last year</w:t>
      </w:r>
    </w:p>
    <w:p w14:paraId="1E26FDD2" w14:textId="322E5321" w:rsidR="001D15D3" w:rsidRPr="004A1B1B" w:rsidRDefault="001D15D3" w:rsidP="00E30784">
      <w:pPr>
        <w:pStyle w:val="Paragraphedeliste"/>
        <w:numPr>
          <w:ilvl w:val="0"/>
          <w:numId w:val="1"/>
        </w:numPr>
        <w:pBdr>
          <w:top w:val="none" w:sz="0" w:space="0" w:color="FFFF00"/>
          <w:left w:val="none" w:sz="0" w:space="0" w:color="FFFF00"/>
          <w:bottom w:val="none" w:sz="0" w:space="0" w:color="FFFF00"/>
          <w:right w:val="none" w:sz="0" w:space="0" w:color="FFFF00"/>
        </w:pBdr>
        <w:spacing w:before="60" w:after="60" w:line="276" w:lineRule="auto"/>
        <w:ind w:left="482" w:hanging="227"/>
        <w:contextualSpacing w:val="0"/>
        <w:jc w:val="both"/>
        <w:rPr>
          <w:rFonts w:ascii="Arial" w:hAnsi="Arial" w:cs="Arial"/>
          <w:bCs/>
          <w:color w:val="575757" w:themeColor="text1"/>
          <w:spacing w:val="-6"/>
          <w:sz w:val="22"/>
          <w:szCs w:val="22"/>
          <w:lang w:val="en-US"/>
        </w:rPr>
      </w:pPr>
      <w:r w:rsidRPr="004A1B1B">
        <w:rPr>
          <w:rFonts w:ascii="Arial" w:hAnsi="Arial" w:cs="Arial"/>
          <w:color w:val="575757" w:themeColor="text1"/>
          <w:sz w:val="22"/>
          <w:szCs w:val="22"/>
          <w:lang w:val="en-US"/>
        </w:rPr>
        <w:t xml:space="preserve">Third quarter revenue is up 2% compared with the third quarter of 2023, driven by </w:t>
      </w:r>
      <w:r w:rsidR="004157D4">
        <w:rPr>
          <w:rFonts w:ascii="Arial" w:hAnsi="Arial" w:cs="Arial"/>
          <w:color w:val="575757" w:themeColor="text1"/>
          <w:sz w:val="22"/>
          <w:szCs w:val="22"/>
          <w:lang w:val="en-US"/>
        </w:rPr>
        <w:t>s</w:t>
      </w:r>
      <w:r w:rsidR="004157D4" w:rsidRPr="004A1B1B">
        <w:rPr>
          <w:rFonts w:ascii="Arial" w:hAnsi="Arial" w:cs="Arial"/>
          <w:color w:val="575757" w:themeColor="text1"/>
          <w:sz w:val="22"/>
          <w:szCs w:val="22"/>
          <w:lang w:val="en-US"/>
        </w:rPr>
        <w:t xml:space="preserve">torage </w:t>
      </w:r>
      <w:r w:rsidRPr="004A1B1B">
        <w:rPr>
          <w:rFonts w:ascii="Arial" w:hAnsi="Arial" w:cs="Arial"/>
          <w:color w:val="575757" w:themeColor="text1"/>
          <w:sz w:val="22"/>
          <w:szCs w:val="22"/>
          <w:lang w:val="en-US"/>
        </w:rPr>
        <w:t>revenue</w:t>
      </w:r>
    </w:p>
    <w:p w14:paraId="1E26FDD3" w14:textId="31E8F409" w:rsidR="00965809" w:rsidRPr="0021360D" w:rsidRDefault="002B7A75" w:rsidP="00E30784">
      <w:pPr>
        <w:pStyle w:val="Paragraphedeliste"/>
        <w:numPr>
          <w:ilvl w:val="0"/>
          <w:numId w:val="1"/>
        </w:numPr>
        <w:pBdr>
          <w:top w:val="none" w:sz="0" w:space="0" w:color="FFFF00"/>
          <w:left w:val="none" w:sz="0" w:space="0" w:color="FFFF00"/>
          <w:bottom w:val="none" w:sz="0" w:space="0" w:color="FFFF00"/>
          <w:right w:val="none" w:sz="0" w:space="0" w:color="FFFF00"/>
        </w:pBdr>
        <w:spacing w:before="60" w:after="60" w:line="276" w:lineRule="auto"/>
        <w:ind w:left="482" w:hanging="227"/>
        <w:contextualSpacing w:val="0"/>
        <w:jc w:val="both"/>
        <w:rPr>
          <w:rFonts w:ascii="Arial" w:hAnsi="Arial" w:cs="Arial"/>
          <w:bCs/>
          <w:color w:val="575757" w:themeColor="text1"/>
          <w:spacing w:val="-6"/>
          <w:sz w:val="22"/>
          <w:szCs w:val="22"/>
          <w:lang w:val="en-US"/>
        </w:rPr>
      </w:pPr>
      <w:r w:rsidRPr="0021360D">
        <w:rPr>
          <w:rFonts w:ascii="Arial" w:hAnsi="Arial" w:cs="Arial"/>
          <w:color w:val="575757" w:themeColor="text1"/>
          <w:sz w:val="22"/>
          <w:szCs w:val="22"/>
          <w:lang w:val="en-US"/>
        </w:rPr>
        <w:t xml:space="preserve">With 1.4 GW of new projects </w:t>
      </w:r>
      <w:r w:rsidR="008A20C2">
        <w:rPr>
          <w:rFonts w:ascii="Arial" w:hAnsi="Arial" w:cs="Arial"/>
          <w:color w:val="575757" w:themeColor="text1"/>
          <w:sz w:val="22"/>
          <w:szCs w:val="22"/>
          <w:lang w:val="en-US"/>
        </w:rPr>
        <w:t>awarded during</w:t>
      </w:r>
      <w:r w:rsidRPr="0021360D">
        <w:rPr>
          <w:rFonts w:ascii="Arial" w:hAnsi="Arial" w:cs="Arial"/>
          <w:color w:val="575757" w:themeColor="text1"/>
          <w:sz w:val="22"/>
          <w:szCs w:val="22"/>
          <w:lang w:val="en-US"/>
        </w:rPr>
        <w:t xml:space="preserve"> the first nine months of the year, the secured portfolio</w:t>
      </w:r>
      <w:r w:rsidRPr="0021360D">
        <w:rPr>
          <w:rStyle w:val="Appelnotedebasdep"/>
          <w:rFonts w:ascii="Arial" w:hAnsi="Arial" w:cs="Arial"/>
          <w:color w:val="575757" w:themeColor="text1"/>
          <w:sz w:val="22"/>
          <w:szCs w:val="22"/>
          <w:lang w:val="en-US"/>
        </w:rPr>
        <w:footnoteReference w:id="2"/>
      </w:r>
      <w:r w:rsidRPr="0021360D">
        <w:rPr>
          <w:rFonts w:ascii="Arial" w:hAnsi="Arial" w:cs="Arial"/>
          <w:color w:val="575757" w:themeColor="text1"/>
          <w:sz w:val="22"/>
          <w:szCs w:val="22"/>
          <w:lang w:val="en-US"/>
        </w:rPr>
        <w:t xml:space="preserve"> </w:t>
      </w:r>
      <w:r w:rsidR="008573D1">
        <w:rPr>
          <w:rFonts w:ascii="Arial" w:hAnsi="Arial" w:cs="Arial"/>
          <w:color w:val="575757" w:themeColor="text1"/>
          <w:sz w:val="22"/>
          <w:szCs w:val="22"/>
          <w:lang w:val="en-US"/>
        </w:rPr>
        <w:t>reached</w:t>
      </w:r>
      <w:r w:rsidRPr="0021360D">
        <w:rPr>
          <w:rFonts w:ascii="Arial" w:hAnsi="Arial" w:cs="Arial"/>
          <w:color w:val="575757" w:themeColor="text1"/>
          <w:sz w:val="22"/>
          <w:szCs w:val="22"/>
          <w:lang w:val="en-US"/>
        </w:rPr>
        <w:t xml:space="preserve"> 10.4 GW at the end of September 2024, including 8.7 GW of assets in operation or under construction</w:t>
      </w:r>
    </w:p>
    <w:p w14:paraId="10E62CCD" w14:textId="448B38C8" w:rsidR="00330DF7" w:rsidRPr="00DC601E" w:rsidRDefault="00330DF7" w:rsidP="00E30784">
      <w:pPr>
        <w:pStyle w:val="Paragraphedeliste"/>
        <w:numPr>
          <w:ilvl w:val="0"/>
          <w:numId w:val="1"/>
        </w:numPr>
        <w:pBdr>
          <w:top w:val="nil"/>
          <w:left w:val="nil"/>
          <w:bottom w:val="nil"/>
          <w:right w:val="nil"/>
        </w:pBdr>
        <w:spacing w:before="60" w:after="60" w:line="276" w:lineRule="auto"/>
        <w:ind w:left="482" w:hanging="227"/>
        <w:contextualSpacing w:val="0"/>
        <w:jc w:val="both"/>
        <w:rPr>
          <w:rFonts w:ascii="Arial" w:hAnsi="Arial" w:cs="Arial"/>
          <w:color w:val="575757" w:themeColor="text1"/>
          <w:spacing w:val="-6"/>
          <w:sz w:val="22"/>
          <w:szCs w:val="22"/>
        </w:rPr>
      </w:pPr>
      <w:r w:rsidRPr="00DC601E">
        <w:rPr>
          <w:rFonts w:ascii="Arial" w:hAnsi="Arial" w:cs="Arial"/>
          <w:color w:val="575757" w:themeColor="text1"/>
          <w:sz w:val="22"/>
          <w:szCs w:val="22"/>
          <w:lang w:val="en-US"/>
        </w:rPr>
        <w:t xml:space="preserve">The process of obtaining the regulatory approvals needed </w:t>
      </w:r>
      <w:r w:rsidR="0061221D">
        <w:rPr>
          <w:rFonts w:ascii="Arial" w:hAnsi="Arial" w:cs="Arial"/>
          <w:color w:val="575757" w:themeColor="text1"/>
          <w:sz w:val="22"/>
          <w:szCs w:val="22"/>
          <w:lang w:val="en-US"/>
        </w:rPr>
        <w:t>for</w:t>
      </w:r>
      <w:r w:rsidRPr="00DC601E">
        <w:rPr>
          <w:rFonts w:ascii="Arial" w:hAnsi="Arial" w:cs="Arial"/>
          <w:color w:val="575757" w:themeColor="text1"/>
          <w:sz w:val="22"/>
          <w:szCs w:val="22"/>
          <w:lang w:val="en-US"/>
        </w:rPr>
        <w:t xml:space="preserve"> Brookfield </w:t>
      </w:r>
      <w:r w:rsidR="0068146A">
        <w:rPr>
          <w:rFonts w:ascii="Arial" w:hAnsi="Arial" w:cs="Arial"/>
          <w:color w:val="575757" w:themeColor="text1"/>
          <w:sz w:val="22"/>
          <w:szCs w:val="22"/>
          <w:lang w:val="en-US"/>
        </w:rPr>
        <w:t>to finalize</w:t>
      </w:r>
      <w:r w:rsidRPr="00DC601E">
        <w:rPr>
          <w:rFonts w:ascii="Arial" w:hAnsi="Arial" w:cs="Arial"/>
          <w:color w:val="575757" w:themeColor="text1"/>
          <w:sz w:val="22"/>
          <w:szCs w:val="22"/>
          <w:lang w:val="en-US"/>
        </w:rPr>
        <w:t xml:space="preserve"> </w:t>
      </w:r>
      <w:r w:rsidR="00042B9C">
        <w:rPr>
          <w:rFonts w:ascii="Arial" w:hAnsi="Arial" w:cs="Arial"/>
          <w:color w:val="575757" w:themeColor="text1"/>
          <w:sz w:val="22"/>
          <w:szCs w:val="22"/>
          <w:lang w:val="en-US"/>
        </w:rPr>
        <w:t>the</w:t>
      </w:r>
      <w:r w:rsidRPr="00DC601E">
        <w:rPr>
          <w:rFonts w:ascii="Arial" w:hAnsi="Arial" w:cs="Arial"/>
          <w:color w:val="575757" w:themeColor="text1"/>
          <w:sz w:val="22"/>
          <w:szCs w:val="22"/>
          <w:lang w:val="en-US"/>
        </w:rPr>
        <w:t xml:space="preserve"> acquisition </w:t>
      </w:r>
      <w:r w:rsidR="00EF092A" w:rsidRPr="00DC601E">
        <w:rPr>
          <w:rFonts w:ascii="Arial" w:hAnsi="Arial" w:cs="Arial"/>
          <w:color w:val="575757" w:themeColor="text1"/>
          <w:sz w:val="22"/>
          <w:szCs w:val="22"/>
          <w:lang w:val="en-US"/>
        </w:rPr>
        <w:t xml:space="preserve">from Impala and other Neoen shareholders </w:t>
      </w:r>
      <w:r w:rsidRPr="00DC601E">
        <w:rPr>
          <w:rFonts w:ascii="Arial" w:hAnsi="Arial" w:cs="Arial"/>
          <w:color w:val="575757" w:themeColor="text1"/>
          <w:sz w:val="22"/>
          <w:szCs w:val="22"/>
          <w:lang w:val="en-US"/>
        </w:rPr>
        <w:t xml:space="preserve">of a </w:t>
      </w:r>
      <w:r w:rsidR="00EF092A">
        <w:rPr>
          <w:rFonts w:ascii="Arial" w:hAnsi="Arial" w:cs="Arial"/>
          <w:color w:val="575757" w:themeColor="text1"/>
          <w:sz w:val="22"/>
          <w:szCs w:val="22"/>
          <w:lang w:val="en-US"/>
        </w:rPr>
        <w:t>c.</w:t>
      </w:r>
      <w:r w:rsidRPr="00DC601E">
        <w:rPr>
          <w:rFonts w:ascii="Arial" w:hAnsi="Arial" w:cs="Arial"/>
          <w:color w:val="575757" w:themeColor="text1"/>
          <w:sz w:val="22"/>
          <w:szCs w:val="22"/>
          <w:lang w:val="en-US"/>
        </w:rPr>
        <w:t xml:space="preserve"> </w:t>
      </w:r>
      <w:r w:rsidR="00871C4C">
        <w:rPr>
          <w:rFonts w:ascii="Arial" w:hAnsi="Arial" w:cs="Arial"/>
          <w:color w:val="575757" w:themeColor="text1"/>
          <w:sz w:val="22"/>
          <w:szCs w:val="22"/>
          <w:lang w:val="en-US"/>
        </w:rPr>
        <w:t xml:space="preserve">53% </w:t>
      </w:r>
      <w:r w:rsidRPr="00DC601E">
        <w:rPr>
          <w:rFonts w:ascii="Arial" w:hAnsi="Arial" w:cs="Arial"/>
          <w:color w:val="575757" w:themeColor="text1"/>
          <w:sz w:val="22"/>
          <w:szCs w:val="22"/>
          <w:lang w:val="en-US"/>
        </w:rPr>
        <w:t xml:space="preserve">holding in Neoen is </w:t>
      </w:r>
      <w:r w:rsidR="00B770EE">
        <w:rPr>
          <w:rFonts w:ascii="Arial" w:hAnsi="Arial" w:cs="Arial"/>
          <w:color w:val="575757" w:themeColor="text1"/>
          <w:sz w:val="22"/>
          <w:szCs w:val="22"/>
          <w:lang w:val="en-US"/>
        </w:rPr>
        <w:t>well</w:t>
      </w:r>
      <w:r w:rsidRPr="00DC601E">
        <w:rPr>
          <w:rFonts w:ascii="Arial" w:hAnsi="Arial" w:cs="Arial"/>
          <w:color w:val="575757" w:themeColor="text1"/>
          <w:sz w:val="22"/>
          <w:szCs w:val="22"/>
          <w:lang w:val="en-US"/>
        </w:rPr>
        <w:t xml:space="preserve"> underway</w:t>
      </w:r>
    </w:p>
    <w:p w14:paraId="695175CF" w14:textId="7DBAA24B" w:rsidR="00330DF7" w:rsidRPr="00DC601E" w:rsidRDefault="00330DF7" w:rsidP="00E30784">
      <w:pPr>
        <w:pStyle w:val="Paragraphedeliste"/>
        <w:numPr>
          <w:ilvl w:val="0"/>
          <w:numId w:val="1"/>
        </w:numPr>
        <w:pBdr>
          <w:top w:val="nil"/>
          <w:left w:val="nil"/>
          <w:bottom w:val="nil"/>
          <w:right w:val="nil"/>
        </w:pBdr>
        <w:spacing w:before="60" w:after="60" w:line="276" w:lineRule="auto"/>
        <w:ind w:left="482" w:hanging="227"/>
        <w:contextualSpacing w:val="0"/>
        <w:jc w:val="both"/>
        <w:rPr>
          <w:rFonts w:ascii="Arial" w:hAnsi="Arial" w:cs="Arial"/>
          <w:color w:val="575757" w:themeColor="text1"/>
          <w:spacing w:val="-6"/>
          <w:sz w:val="22"/>
          <w:szCs w:val="22"/>
        </w:rPr>
      </w:pPr>
      <w:r w:rsidRPr="00DC601E">
        <w:rPr>
          <w:rFonts w:ascii="Arial" w:hAnsi="Arial" w:cs="Arial"/>
          <w:color w:val="575757" w:themeColor="text1"/>
          <w:sz w:val="22"/>
          <w:szCs w:val="22"/>
          <w:lang w:val="en-US"/>
        </w:rPr>
        <w:t>In particular,</w:t>
      </w:r>
      <w:r w:rsidR="009762D9">
        <w:rPr>
          <w:rFonts w:ascii="Arial" w:hAnsi="Arial" w:cs="Arial"/>
          <w:color w:val="575757" w:themeColor="text1"/>
          <w:sz w:val="22"/>
          <w:szCs w:val="22"/>
          <w:lang w:val="en-US"/>
        </w:rPr>
        <w:t xml:space="preserve"> on October 31,</w:t>
      </w:r>
      <w:r w:rsidRPr="00DC601E">
        <w:rPr>
          <w:rFonts w:ascii="Arial" w:hAnsi="Arial" w:cs="Arial"/>
          <w:color w:val="575757" w:themeColor="text1"/>
          <w:sz w:val="22"/>
          <w:szCs w:val="22"/>
          <w:lang w:val="en-US"/>
        </w:rPr>
        <w:t xml:space="preserve"> the </w:t>
      </w:r>
      <w:r w:rsidR="00033768">
        <w:rPr>
          <w:rFonts w:ascii="Arial" w:hAnsi="Arial" w:cs="Arial"/>
          <w:color w:val="575757" w:themeColor="text1"/>
          <w:sz w:val="22"/>
          <w:szCs w:val="22"/>
          <w:lang w:val="en-US"/>
        </w:rPr>
        <w:t>antitrust</w:t>
      </w:r>
      <w:r w:rsidRPr="00DC601E">
        <w:rPr>
          <w:rFonts w:ascii="Arial" w:hAnsi="Arial" w:cs="Arial"/>
          <w:color w:val="575757" w:themeColor="text1"/>
          <w:sz w:val="22"/>
          <w:szCs w:val="22"/>
          <w:lang w:val="en-US"/>
        </w:rPr>
        <w:t xml:space="preserve"> </w:t>
      </w:r>
      <w:r w:rsidR="005837D6">
        <w:rPr>
          <w:rFonts w:ascii="Arial" w:hAnsi="Arial" w:cs="Arial"/>
          <w:color w:val="575757" w:themeColor="text1"/>
          <w:sz w:val="22"/>
          <w:szCs w:val="22"/>
          <w:lang w:val="en-US"/>
        </w:rPr>
        <w:t xml:space="preserve">regulator </w:t>
      </w:r>
      <w:r w:rsidRPr="00DC601E">
        <w:rPr>
          <w:rFonts w:ascii="Arial" w:hAnsi="Arial" w:cs="Arial"/>
          <w:color w:val="575757" w:themeColor="text1"/>
          <w:sz w:val="22"/>
          <w:szCs w:val="22"/>
          <w:lang w:val="en-US"/>
        </w:rPr>
        <w:t xml:space="preserve">in </w:t>
      </w:r>
      <w:r w:rsidR="00EC4828" w:rsidRPr="00DC601E">
        <w:rPr>
          <w:rFonts w:ascii="Arial" w:hAnsi="Arial" w:cs="Arial"/>
          <w:color w:val="575757" w:themeColor="text1"/>
          <w:sz w:val="22"/>
          <w:szCs w:val="22"/>
          <w:lang w:val="en-US"/>
        </w:rPr>
        <w:t xml:space="preserve">Australia </w:t>
      </w:r>
      <w:r w:rsidR="00EC4828">
        <w:rPr>
          <w:rFonts w:ascii="Arial" w:hAnsi="Arial" w:cs="Arial"/>
          <w:color w:val="575757" w:themeColor="text1"/>
          <w:sz w:val="22"/>
          <w:szCs w:val="22"/>
          <w:lang w:val="en-US"/>
        </w:rPr>
        <w:t>decided</w:t>
      </w:r>
      <w:r w:rsidR="007141D4">
        <w:rPr>
          <w:rFonts w:ascii="Arial" w:hAnsi="Arial" w:cs="Arial"/>
          <w:color w:val="575757" w:themeColor="text1"/>
          <w:sz w:val="22"/>
          <w:szCs w:val="22"/>
          <w:lang w:val="en-US"/>
        </w:rPr>
        <w:t xml:space="preserve"> </w:t>
      </w:r>
      <w:r w:rsidR="001E15C9">
        <w:rPr>
          <w:rFonts w:ascii="Arial" w:hAnsi="Arial" w:cs="Arial"/>
          <w:color w:val="575757" w:themeColor="text1"/>
          <w:sz w:val="22"/>
          <w:szCs w:val="22"/>
          <w:lang w:val="en-US"/>
        </w:rPr>
        <w:t>to</w:t>
      </w:r>
      <w:r w:rsidR="007141D4">
        <w:rPr>
          <w:rFonts w:ascii="Arial" w:hAnsi="Arial" w:cs="Arial"/>
          <w:color w:val="575757" w:themeColor="text1"/>
          <w:sz w:val="22"/>
          <w:szCs w:val="22"/>
          <w:lang w:val="en-US"/>
        </w:rPr>
        <w:t xml:space="preserve"> </w:t>
      </w:r>
      <w:r w:rsidR="00922B1A">
        <w:rPr>
          <w:rFonts w:ascii="Arial" w:hAnsi="Arial" w:cs="Arial"/>
          <w:color w:val="575757" w:themeColor="text1"/>
          <w:sz w:val="22"/>
          <w:szCs w:val="22"/>
          <w:lang w:val="en-US"/>
        </w:rPr>
        <w:t xml:space="preserve">not </w:t>
      </w:r>
      <w:r w:rsidR="007141D4">
        <w:rPr>
          <w:rFonts w:ascii="Arial" w:hAnsi="Arial" w:cs="Arial"/>
          <w:color w:val="575757" w:themeColor="text1"/>
          <w:sz w:val="22"/>
          <w:szCs w:val="22"/>
          <w:lang w:val="en-US"/>
        </w:rPr>
        <w:t>oppose the acquisition</w:t>
      </w:r>
      <w:r w:rsidR="00ED4B1B">
        <w:rPr>
          <w:rFonts w:ascii="Arial" w:hAnsi="Arial" w:cs="Arial"/>
          <w:color w:val="575757" w:themeColor="text1"/>
          <w:sz w:val="22"/>
          <w:szCs w:val="22"/>
          <w:lang w:val="en-US"/>
        </w:rPr>
        <w:t xml:space="preserve">, </w:t>
      </w:r>
      <w:r w:rsidR="0029017A">
        <w:rPr>
          <w:rFonts w:ascii="Arial" w:hAnsi="Arial" w:cs="Arial"/>
          <w:color w:val="575757" w:themeColor="text1"/>
          <w:sz w:val="22"/>
          <w:szCs w:val="22"/>
          <w:lang w:val="en-US"/>
        </w:rPr>
        <w:t>subject to</w:t>
      </w:r>
      <w:r w:rsidR="00ED4B1B" w:rsidRPr="00ED4B1B">
        <w:rPr>
          <w:rFonts w:ascii="Arial" w:hAnsi="Arial" w:cs="Arial"/>
          <w:color w:val="575757" w:themeColor="text1"/>
          <w:sz w:val="22"/>
          <w:szCs w:val="22"/>
          <w:lang w:val="en-US"/>
        </w:rPr>
        <w:t xml:space="preserve"> the</w:t>
      </w:r>
      <w:r w:rsidR="00CA446C">
        <w:rPr>
          <w:rFonts w:ascii="Arial" w:hAnsi="Arial" w:cs="Arial"/>
          <w:color w:val="575757" w:themeColor="text1"/>
          <w:sz w:val="22"/>
          <w:szCs w:val="22"/>
          <w:lang w:val="en-US"/>
        </w:rPr>
        <w:t xml:space="preserve"> undertaking</w:t>
      </w:r>
      <w:r w:rsidR="00ED4B1B" w:rsidRPr="00ED4B1B">
        <w:rPr>
          <w:rFonts w:ascii="Arial" w:hAnsi="Arial" w:cs="Arial"/>
          <w:color w:val="575757" w:themeColor="text1"/>
          <w:sz w:val="22"/>
          <w:szCs w:val="22"/>
          <w:lang w:val="en-US"/>
        </w:rPr>
        <w:t xml:space="preserve"> </w:t>
      </w:r>
      <w:r w:rsidR="00A24DFB">
        <w:rPr>
          <w:rFonts w:ascii="Arial" w:hAnsi="Arial" w:cs="Arial"/>
          <w:color w:val="575757" w:themeColor="text1"/>
          <w:sz w:val="22"/>
          <w:szCs w:val="22"/>
          <w:lang w:val="en-US"/>
        </w:rPr>
        <w:t>to divest</w:t>
      </w:r>
      <w:r w:rsidR="00ED4B1B" w:rsidRPr="00ED4B1B">
        <w:rPr>
          <w:rFonts w:ascii="Arial" w:hAnsi="Arial" w:cs="Arial"/>
          <w:color w:val="575757" w:themeColor="text1"/>
          <w:sz w:val="22"/>
          <w:szCs w:val="22"/>
          <w:lang w:val="en-US"/>
        </w:rPr>
        <w:t xml:space="preserve"> Neoen's entire portfolio of assets and projects in the </w:t>
      </w:r>
      <w:r w:rsidR="00ED4B1B">
        <w:rPr>
          <w:rFonts w:ascii="Arial" w:hAnsi="Arial" w:cs="Arial"/>
          <w:color w:val="575757" w:themeColor="text1"/>
          <w:sz w:val="22"/>
          <w:szCs w:val="22"/>
          <w:lang w:val="en-US"/>
        </w:rPr>
        <w:t>S</w:t>
      </w:r>
      <w:r w:rsidR="00ED4B1B" w:rsidRPr="00ED4B1B">
        <w:rPr>
          <w:rFonts w:ascii="Arial" w:hAnsi="Arial" w:cs="Arial"/>
          <w:color w:val="575757" w:themeColor="text1"/>
          <w:sz w:val="22"/>
          <w:szCs w:val="22"/>
          <w:lang w:val="en-US"/>
        </w:rPr>
        <w:t>tate of Victoria, Australia</w:t>
      </w:r>
      <w:r w:rsidR="00B12B99" w:rsidRPr="00025953">
        <w:rPr>
          <w:rStyle w:val="Appelnotedebasdep"/>
          <w:rFonts w:ascii="Arial" w:hAnsi="Arial" w:cs="Arial"/>
          <w:color w:val="575757" w:themeColor="text1"/>
          <w:spacing w:val="-6"/>
          <w:sz w:val="22"/>
          <w:szCs w:val="22"/>
        </w:rPr>
        <w:footnoteReference w:id="3"/>
      </w:r>
    </w:p>
    <w:p w14:paraId="75216F05" w14:textId="22861DFB" w:rsidR="00330DF7" w:rsidRPr="006D7D89" w:rsidRDefault="009509EA" w:rsidP="00E30784">
      <w:pPr>
        <w:pStyle w:val="Paragraphedeliste"/>
        <w:numPr>
          <w:ilvl w:val="0"/>
          <w:numId w:val="1"/>
        </w:numPr>
        <w:pBdr>
          <w:top w:val="nil"/>
          <w:left w:val="nil"/>
          <w:bottom w:val="nil"/>
          <w:right w:val="nil"/>
        </w:pBdr>
        <w:spacing w:before="60" w:after="60" w:line="276" w:lineRule="auto"/>
        <w:ind w:left="482" w:hanging="227"/>
        <w:contextualSpacing w:val="0"/>
        <w:jc w:val="both"/>
        <w:rPr>
          <w:rFonts w:ascii="Arial" w:hAnsi="Arial" w:cs="Arial"/>
          <w:color w:val="575757" w:themeColor="text1"/>
          <w:spacing w:val="-6"/>
          <w:sz w:val="22"/>
          <w:szCs w:val="22"/>
        </w:rPr>
      </w:pPr>
      <w:r>
        <w:rPr>
          <w:rFonts w:ascii="Arial" w:hAnsi="Arial" w:cs="Arial"/>
          <w:color w:val="575757" w:themeColor="text1"/>
          <w:sz w:val="22"/>
          <w:szCs w:val="22"/>
          <w:lang w:val="en-US"/>
        </w:rPr>
        <w:t>Con</w:t>
      </w:r>
      <w:r w:rsidR="007722BF">
        <w:rPr>
          <w:rFonts w:ascii="Arial" w:hAnsi="Arial" w:cs="Arial"/>
          <w:color w:val="575757" w:themeColor="text1"/>
          <w:sz w:val="22"/>
          <w:szCs w:val="22"/>
          <w:lang w:val="en-US"/>
        </w:rPr>
        <w:t>sequently</w:t>
      </w:r>
      <w:r w:rsidR="00170A71" w:rsidRPr="006D7D89">
        <w:rPr>
          <w:rFonts w:ascii="Arial" w:hAnsi="Arial" w:cs="Arial"/>
          <w:color w:val="575757" w:themeColor="text1"/>
          <w:sz w:val="22"/>
          <w:szCs w:val="22"/>
          <w:lang w:val="en-US"/>
        </w:rPr>
        <w:t>, f</w:t>
      </w:r>
      <w:r w:rsidR="00330DF7" w:rsidRPr="006D7D89">
        <w:rPr>
          <w:rFonts w:ascii="Arial" w:hAnsi="Arial" w:cs="Arial"/>
          <w:color w:val="575757" w:themeColor="text1"/>
          <w:sz w:val="22"/>
          <w:szCs w:val="22"/>
          <w:lang w:val="en-US"/>
        </w:rPr>
        <w:t xml:space="preserve">inal authorizations and </w:t>
      </w:r>
      <w:r w:rsidR="000A612B" w:rsidRPr="006D7D89">
        <w:rPr>
          <w:rFonts w:ascii="Arial" w:hAnsi="Arial" w:cs="Arial"/>
          <w:color w:val="575757" w:themeColor="text1"/>
          <w:sz w:val="22"/>
          <w:szCs w:val="22"/>
          <w:lang w:val="en-US"/>
        </w:rPr>
        <w:t>bloc</w:t>
      </w:r>
      <w:r w:rsidR="00EB74B9" w:rsidRPr="006D7D89">
        <w:rPr>
          <w:rFonts w:ascii="Arial" w:hAnsi="Arial" w:cs="Arial"/>
          <w:color w:val="575757" w:themeColor="text1"/>
          <w:sz w:val="22"/>
          <w:szCs w:val="22"/>
          <w:lang w:val="en-US"/>
        </w:rPr>
        <w:t>k</w:t>
      </w:r>
      <w:r w:rsidR="000A612B" w:rsidRPr="006D7D89">
        <w:rPr>
          <w:rFonts w:ascii="Arial" w:hAnsi="Arial" w:cs="Arial"/>
          <w:color w:val="575757" w:themeColor="text1"/>
          <w:sz w:val="22"/>
          <w:szCs w:val="22"/>
          <w:lang w:val="en-US"/>
        </w:rPr>
        <w:t xml:space="preserve"> </w:t>
      </w:r>
      <w:r w:rsidR="00330DF7" w:rsidRPr="006D7D89">
        <w:rPr>
          <w:rFonts w:ascii="Arial" w:hAnsi="Arial" w:cs="Arial"/>
          <w:color w:val="575757" w:themeColor="text1"/>
          <w:sz w:val="22"/>
          <w:szCs w:val="22"/>
          <w:lang w:val="en-US"/>
        </w:rPr>
        <w:t>acquisition are still expected to occur by the end of 2024</w:t>
      </w:r>
      <w:r w:rsidR="006816DF" w:rsidRPr="006D7D89">
        <w:rPr>
          <w:rFonts w:ascii="Arial" w:hAnsi="Arial" w:cs="Arial"/>
          <w:color w:val="575757" w:themeColor="text1"/>
          <w:sz w:val="22"/>
          <w:szCs w:val="22"/>
          <w:lang w:val="en-US"/>
        </w:rPr>
        <w:t xml:space="preserve"> </w:t>
      </w:r>
      <w:r w:rsidR="00D80A4F">
        <w:rPr>
          <w:rFonts w:ascii="Arial" w:hAnsi="Arial" w:cs="Arial"/>
          <w:color w:val="575757" w:themeColor="text1"/>
          <w:sz w:val="22"/>
          <w:szCs w:val="22"/>
          <w:lang w:val="en-US"/>
        </w:rPr>
        <w:t>with</w:t>
      </w:r>
      <w:r w:rsidR="003A0149" w:rsidRPr="006D7D89">
        <w:rPr>
          <w:rFonts w:ascii="Arial" w:hAnsi="Arial" w:cs="Arial"/>
          <w:color w:val="575757" w:themeColor="text1"/>
          <w:sz w:val="22"/>
          <w:szCs w:val="22"/>
          <w:lang w:val="en-US"/>
        </w:rPr>
        <w:t xml:space="preserve"> the completion of the public tender</w:t>
      </w:r>
      <w:r w:rsidR="00C846AA" w:rsidRPr="006D7D89">
        <w:rPr>
          <w:rFonts w:ascii="Arial" w:hAnsi="Arial" w:cs="Arial"/>
          <w:color w:val="575757" w:themeColor="text1"/>
          <w:sz w:val="22"/>
          <w:szCs w:val="22"/>
          <w:lang w:val="en-US"/>
        </w:rPr>
        <w:t xml:space="preserve"> in </w:t>
      </w:r>
      <w:r w:rsidR="006417FE" w:rsidRPr="006D7D89">
        <w:rPr>
          <w:rFonts w:ascii="Arial" w:hAnsi="Arial" w:cs="Arial"/>
          <w:color w:val="575757" w:themeColor="text1"/>
          <w:sz w:val="22"/>
          <w:szCs w:val="22"/>
          <w:lang w:val="en-US"/>
        </w:rPr>
        <w:t>the first quarter</w:t>
      </w:r>
      <w:r w:rsidR="00CD5479">
        <w:rPr>
          <w:rFonts w:ascii="Arial" w:hAnsi="Arial" w:cs="Arial"/>
          <w:color w:val="575757" w:themeColor="text1"/>
          <w:sz w:val="22"/>
          <w:szCs w:val="22"/>
          <w:lang w:val="en-US"/>
        </w:rPr>
        <w:t xml:space="preserve"> of</w:t>
      </w:r>
      <w:r w:rsidR="00C846AA" w:rsidRPr="006D7D89">
        <w:rPr>
          <w:rFonts w:ascii="Arial" w:hAnsi="Arial" w:cs="Arial"/>
          <w:color w:val="575757" w:themeColor="text1"/>
          <w:sz w:val="22"/>
          <w:szCs w:val="22"/>
          <w:lang w:val="en-US"/>
        </w:rPr>
        <w:t xml:space="preserve"> 2025</w:t>
      </w:r>
      <w:r w:rsidR="00AB5873">
        <w:rPr>
          <w:rFonts w:ascii="Arial" w:hAnsi="Arial" w:cs="Arial"/>
          <w:color w:val="575757" w:themeColor="text1"/>
          <w:sz w:val="22"/>
          <w:szCs w:val="22"/>
          <w:lang w:val="en-US"/>
        </w:rPr>
        <w:t>, as per the initial schedule</w:t>
      </w:r>
    </w:p>
    <w:p w14:paraId="7497EDB3" w14:textId="365D6B99" w:rsidR="00FC7247" w:rsidRPr="004F6A98" w:rsidRDefault="00B357CC" w:rsidP="00E30784">
      <w:pPr>
        <w:pStyle w:val="Paragraphedeliste"/>
        <w:numPr>
          <w:ilvl w:val="0"/>
          <w:numId w:val="1"/>
        </w:numPr>
        <w:spacing w:before="60" w:after="100" w:afterAutospacing="1" w:line="276" w:lineRule="auto"/>
        <w:ind w:left="482" w:hanging="227"/>
        <w:contextualSpacing w:val="0"/>
        <w:jc w:val="both"/>
        <w:rPr>
          <w:rFonts w:ascii="Arial" w:eastAsia="Times New Roman" w:hAnsi="Arial" w:cs="Arial"/>
          <w:color w:val="575757" w:themeColor="text1"/>
          <w:sz w:val="22"/>
          <w:szCs w:val="22"/>
        </w:rPr>
      </w:pPr>
      <w:r w:rsidRPr="004F6A98">
        <w:rPr>
          <w:rFonts w:ascii="Arial" w:hAnsi="Arial" w:cs="Arial"/>
          <w:color w:val="575757" w:themeColor="text1"/>
          <w:sz w:val="22"/>
          <w:szCs w:val="22"/>
          <w:lang w:val="en-US"/>
        </w:rPr>
        <w:t>The Group is reiterating its 2024 adjusted EBITDA</w:t>
      </w:r>
      <w:bookmarkStart w:id="0" w:name="_Hlk181204466"/>
      <w:r w:rsidR="00AA6C9A" w:rsidRPr="004F6A98">
        <w:rPr>
          <w:rStyle w:val="Appelnotedebasdep"/>
          <w:rFonts w:ascii="Arial" w:hAnsi="Arial" w:cs="Arial"/>
          <w:color w:val="575757" w:themeColor="text1"/>
          <w:sz w:val="22"/>
          <w:szCs w:val="22"/>
          <w:lang w:val="en-US"/>
        </w:rPr>
        <w:footnoteReference w:id="4"/>
      </w:r>
      <w:bookmarkEnd w:id="0"/>
      <w:r w:rsidRPr="004F6A98">
        <w:rPr>
          <w:rFonts w:ascii="Arial" w:hAnsi="Arial" w:cs="Arial"/>
          <w:color w:val="575757" w:themeColor="text1"/>
          <w:sz w:val="22"/>
          <w:szCs w:val="22"/>
          <w:lang w:val="en-US"/>
        </w:rPr>
        <w:t xml:space="preserve"> target of between €530 million and €560 million, with an adjusted EBITDA </w:t>
      </w:r>
      <w:r w:rsidR="003A1F1A" w:rsidRPr="004F6A98">
        <w:rPr>
          <w:rFonts w:ascii="Arial" w:hAnsi="Arial" w:cs="Arial"/>
          <w:color w:val="575757" w:themeColor="text1"/>
          <w:sz w:val="22"/>
          <w:szCs w:val="22"/>
          <w:lang w:val="en-US"/>
        </w:rPr>
        <w:t>margin</w:t>
      </w:r>
      <w:r w:rsidR="006D7D89" w:rsidRPr="004F6A98">
        <w:rPr>
          <w:rStyle w:val="Appelnotedebasdep"/>
          <w:rFonts w:ascii="Arial" w:hAnsi="Arial" w:cs="Arial"/>
          <w:color w:val="575757" w:themeColor="text1"/>
          <w:sz w:val="22"/>
          <w:szCs w:val="22"/>
          <w:lang w:val="en-GB"/>
        </w:rPr>
        <w:t>3</w:t>
      </w:r>
      <w:r w:rsidR="003A1F1A" w:rsidRPr="004F6A98">
        <w:rPr>
          <w:rFonts w:ascii="Arial" w:hAnsi="Arial" w:cs="Arial"/>
          <w:color w:val="575757" w:themeColor="text1"/>
          <w:sz w:val="22"/>
          <w:szCs w:val="22"/>
          <w:lang w:val="en-US"/>
        </w:rPr>
        <w:t xml:space="preserve"> above</w:t>
      </w:r>
      <w:r w:rsidRPr="004F6A98">
        <w:rPr>
          <w:rFonts w:ascii="Arial" w:hAnsi="Arial" w:cs="Arial"/>
          <w:color w:val="575757" w:themeColor="text1"/>
          <w:sz w:val="22"/>
          <w:szCs w:val="22"/>
          <w:lang w:val="en-US"/>
        </w:rPr>
        <w:t xml:space="preserve"> 85%</w:t>
      </w:r>
    </w:p>
    <w:p w14:paraId="77489849" w14:textId="47656D3E" w:rsidR="00716445" w:rsidRPr="004F6A98" w:rsidRDefault="00B357CC" w:rsidP="00E30784">
      <w:pPr>
        <w:pStyle w:val="Paragraphedeliste"/>
        <w:numPr>
          <w:ilvl w:val="0"/>
          <w:numId w:val="1"/>
        </w:numPr>
        <w:spacing w:before="60" w:after="100" w:afterAutospacing="1" w:line="276" w:lineRule="auto"/>
        <w:ind w:left="482" w:hanging="227"/>
        <w:contextualSpacing w:val="0"/>
        <w:jc w:val="both"/>
        <w:rPr>
          <w:rFonts w:ascii="Arial" w:eastAsia="Times New Roman" w:hAnsi="Arial" w:cs="Arial"/>
          <w:color w:val="575757" w:themeColor="text1"/>
          <w:sz w:val="22"/>
          <w:szCs w:val="22"/>
        </w:rPr>
      </w:pPr>
      <w:r w:rsidRPr="004F6A98">
        <w:rPr>
          <w:rFonts w:ascii="Arial" w:hAnsi="Arial" w:cs="Arial"/>
          <w:color w:val="575757" w:themeColor="text1"/>
          <w:sz w:val="22"/>
          <w:szCs w:val="22"/>
          <w:lang w:val="en-US"/>
        </w:rPr>
        <w:t>The Group is also restating its adjusted EBITDA</w:t>
      </w:r>
      <w:r w:rsidR="006D7D89" w:rsidRPr="004F6A98">
        <w:rPr>
          <w:rStyle w:val="Appelnotedebasdep"/>
          <w:rFonts w:ascii="Arial" w:hAnsi="Arial" w:cs="Arial"/>
          <w:color w:val="575757" w:themeColor="text1"/>
          <w:sz w:val="22"/>
          <w:szCs w:val="22"/>
          <w:lang w:val="en-GB"/>
        </w:rPr>
        <w:t>3</w:t>
      </w:r>
      <w:r w:rsidRPr="004F6A98">
        <w:rPr>
          <w:rFonts w:ascii="Arial" w:hAnsi="Arial" w:cs="Arial"/>
          <w:color w:val="575757" w:themeColor="text1"/>
          <w:sz w:val="22"/>
          <w:szCs w:val="22"/>
          <w:lang w:val="en-US"/>
        </w:rPr>
        <w:t xml:space="preserve"> target of over €700 million in 2025 and its target of reaching 10 GW of capacity in operation or under construction in the course of 2025</w:t>
      </w:r>
    </w:p>
    <w:p w14:paraId="1E26FDDA" w14:textId="11823712" w:rsidR="00837832" w:rsidRPr="0021360D" w:rsidRDefault="00A64F75" w:rsidP="00A64F75">
      <w:pPr>
        <w:pStyle w:val="Default"/>
        <w:spacing w:line="276" w:lineRule="auto"/>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Neoen (ISIN: FR0011675362, Ticker: NEOEN), one of the world's leading independent producers of exclusively renewable energy, is reporting unaudited revenue of €378.4 million for the first nine months of 2024, </w:t>
      </w:r>
      <w:r w:rsidR="004E4071">
        <w:rPr>
          <w:rFonts w:ascii="Arial" w:hAnsi="Arial" w:cs="Arial"/>
          <w:color w:val="575757" w:themeColor="text1"/>
          <w:sz w:val="20"/>
          <w:szCs w:val="20"/>
          <w:lang w:val="en-US"/>
        </w:rPr>
        <w:t>down</w:t>
      </w:r>
      <w:r w:rsidRPr="0021360D">
        <w:rPr>
          <w:rFonts w:ascii="Arial" w:hAnsi="Arial" w:cs="Arial"/>
          <w:color w:val="575757" w:themeColor="text1"/>
          <w:sz w:val="20"/>
          <w:szCs w:val="20"/>
          <w:lang w:val="en-US"/>
        </w:rPr>
        <w:t xml:space="preserve"> 5% </w:t>
      </w:r>
      <w:r w:rsidR="006B37B4">
        <w:rPr>
          <w:rFonts w:ascii="Arial" w:hAnsi="Arial" w:cs="Arial"/>
          <w:color w:val="575757" w:themeColor="text1"/>
          <w:sz w:val="20"/>
          <w:szCs w:val="20"/>
          <w:lang w:val="en-US"/>
        </w:rPr>
        <w:t>compared to</w:t>
      </w:r>
      <w:r w:rsidRPr="0021360D">
        <w:rPr>
          <w:rFonts w:ascii="Arial" w:hAnsi="Arial" w:cs="Arial"/>
          <w:color w:val="575757" w:themeColor="text1"/>
          <w:sz w:val="20"/>
          <w:szCs w:val="20"/>
          <w:lang w:val="en-US"/>
        </w:rPr>
        <w:t xml:space="preserve"> the first nine months of 2023 at current exchange rates, and down </w:t>
      </w:r>
      <w:r w:rsidR="00ED43A0">
        <w:rPr>
          <w:rFonts w:ascii="Arial" w:hAnsi="Arial" w:cs="Arial"/>
          <w:color w:val="575757" w:themeColor="text1"/>
          <w:sz w:val="20"/>
          <w:szCs w:val="20"/>
          <w:lang w:val="en-US"/>
        </w:rPr>
        <w:t>4%</w:t>
      </w:r>
      <w:r w:rsidR="00C503C2">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at constant exchange rates.</w:t>
      </w:r>
    </w:p>
    <w:p w14:paraId="1E26FDDB" w14:textId="77777777" w:rsidR="00C254A9" w:rsidRPr="0021360D" w:rsidRDefault="00C254A9" w:rsidP="006F0B4B">
      <w:pPr>
        <w:pStyle w:val="Default"/>
        <w:spacing w:line="276" w:lineRule="auto"/>
        <w:jc w:val="both"/>
        <w:rPr>
          <w:rFonts w:ascii="Arial" w:hAnsi="Arial" w:cs="Arial"/>
          <w:color w:val="575757" w:themeColor="text1"/>
          <w:sz w:val="20"/>
          <w:szCs w:val="20"/>
          <w:highlight w:val="yellow"/>
          <w:lang w:val="en-US"/>
        </w:rPr>
      </w:pPr>
    </w:p>
    <w:p w14:paraId="33591794" w14:textId="5678FAC5" w:rsidR="00CC0B5D" w:rsidRDefault="40448932" w:rsidP="00C360E5">
      <w:pPr>
        <w:spacing w:line="276" w:lineRule="auto"/>
        <w:jc w:val="both"/>
        <w:rPr>
          <w:rFonts w:ascii="Arial" w:hAnsi="Arial" w:cs="Arial"/>
          <w:i/>
          <w:color w:val="575757" w:themeColor="text1"/>
          <w:sz w:val="20"/>
          <w:szCs w:val="20"/>
          <w:lang w:val="en-US"/>
        </w:rPr>
      </w:pPr>
      <w:bookmarkStart w:id="1" w:name="_Hlk50656247"/>
      <w:bookmarkStart w:id="2" w:name="_Hlk36030411"/>
      <w:r w:rsidRPr="00B432EB">
        <w:rPr>
          <w:rFonts w:ascii="Arial" w:hAnsi="Arial" w:cs="Arial"/>
          <w:b/>
          <w:bCs/>
          <w:color w:val="575757" w:themeColor="text2"/>
          <w:sz w:val="20"/>
          <w:szCs w:val="20"/>
          <w:lang w:val="en-US"/>
        </w:rPr>
        <w:t>Xavier Barbaro, Neoen's Chairman and Chief Executive Officer</w:t>
      </w:r>
      <w:r w:rsidRPr="00B432EB">
        <w:rPr>
          <w:rFonts w:ascii="Arial" w:hAnsi="Arial" w:cs="Arial"/>
          <w:color w:val="575757" w:themeColor="text2"/>
          <w:sz w:val="20"/>
          <w:szCs w:val="20"/>
          <w:lang w:val="en-US"/>
        </w:rPr>
        <w:t xml:space="preserve">, commented: </w:t>
      </w:r>
      <w:r w:rsidR="00A05662" w:rsidRPr="00B432EB">
        <w:rPr>
          <w:rFonts w:ascii="Arial" w:hAnsi="Arial" w:cs="Arial"/>
          <w:i/>
          <w:color w:val="575757" w:themeColor="text1"/>
          <w:sz w:val="20"/>
          <w:szCs w:val="20"/>
          <w:lang w:val="en-US"/>
        </w:rPr>
        <w:t>"</w:t>
      </w:r>
      <w:r w:rsidR="00E627F9">
        <w:rPr>
          <w:rFonts w:ascii="Arial" w:hAnsi="Arial" w:cs="Arial"/>
          <w:i/>
          <w:color w:val="575757" w:themeColor="text1"/>
          <w:sz w:val="20"/>
          <w:szCs w:val="20"/>
          <w:lang w:val="en-US"/>
        </w:rPr>
        <w:t>Thanks to</w:t>
      </w:r>
      <w:r w:rsidR="002A02D5">
        <w:rPr>
          <w:rFonts w:ascii="Arial" w:hAnsi="Arial" w:cs="Arial"/>
          <w:i/>
          <w:color w:val="575757" w:themeColor="text1"/>
          <w:sz w:val="20"/>
          <w:szCs w:val="20"/>
          <w:lang w:val="en-US"/>
        </w:rPr>
        <w:t xml:space="preserve"> our s</w:t>
      </w:r>
      <w:r w:rsidR="00143F86">
        <w:rPr>
          <w:rFonts w:ascii="Arial" w:hAnsi="Arial" w:cs="Arial"/>
          <w:i/>
          <w:color w:val="575757" w:themeColor="text1"/>
          <w:sz w:val="20"/>
          <w:szCs w:val="20"/>
          <w:lang w:val="en-US"/>
        </w:rPr>
        <w:t>ignificant</w:t>
      </w:r>
      <w:r w:rsidR="002A02D5">
        <w:rPr>
          <w:rFonts w:ascii="Arial" w:hAnsi="Arial" w:cs="Arial"/>
          <w:i/>
          <w:color w:val="575757" w:themeColor="text1"/>
          <w:sz w:val="20"/>
          <w:szCs w:val="20"/>
          <w:lang w:val="en-US"/>
        </w:rPr>
        <w:t xml:space="preserve"> pipeline, w</w:t>
      </w:r>
      <w:r w:rsidR="00AE3B32" w:rsidRPr="00AE3B32">
        <w:rPr>
          <w:rFonts w:ascii="Arial" w:hAnsi="Arial" w:cs="Arial"/>
          <w:i/>
          <w:color w:val="575757" w:themeColor="text1"/>
          <w:sz w:val="20"/>
          <w:szCs w:val="20"/>
          <w:lang w:val="en-US"/>
        </w:rPr>
        <w:t xml:space="preserve">e </w:t>
      </w:r>
      <w:r w:rsidR="00E700CD">
        <w:rPr>
          <w:rFonts w:ascii="Arial" w:hAnsi="Arial" w:cs="Arial"/>
          <w:i/>
          <w:color w:val="575757" w:themeColor="text1"/>
          <w:sz w:val="20"/>
          <w:szCs w:val="20"/>
          <w:lang w:val="en-US"/>
        </w:rPr>
        <w:t>continue</w:t>
      </w:r>
      <w:r w:rsidR="00AE3B32" w:rsidRPr="00AE3B32">
        <w:rPr>
          <w:rFonts w:ascii="Arial" w:hAnsi="Arial" w:cs="Arial"/>
          <w:i/>
          <w:color w:val="575757" w:themeColor="text1"/>
          <w:sz w:val="20"/>
          <w:szCs w:val="20"/>
          <w:lang w:val="en-US"/>
        </w:rPr>
        <w:t xml:space="preserve"> to </w:t>
      </w:r>
      <w:r w:rsidR="00AE679F">
        <w:rPr>
          <w:rFonts w:ascii="Arial" w:hAnsi="Arial" w:cs="Arial"/>
          <w:i/>
          <w:color w:val="575757" w:themeColor="text1"/>
          <w:sz w:val="20"/>
          <w:szCs w:val="20"/>
          <w:lang w:val="en-US"/>
        </w:rPr>
        <w:t>swiftly</w:t>
      </w:r>
      <w:r w:rsidR="001C3DBD">
        <w:rPr>
          <w:rFonts w:ascii="Arial" w:hAnsi="Arial" w:cs="Arial"/>
          <w:i/>
          <w:color w:val="575757" w:themeColor="text1"/>
          <w:sz w:val="20"/>
          <w:szCs w:val="20"/>
          <w:lang w:val="en-US"/>
        </w:rPr>
        <w:t xml:space="preserve"> win</w:t>
      </w:r>
      <w:r w:rsidR="00AE3B32" w:rsidRPr="00AE3B32">
        <w:rPr>
          <w:rFonts w:ascii="Arial" w:hAnsi="Arial" w:cs="Arial"/>
          <w:i/>
          <w:color w:val="575757" w:themeColor="text1"/>
          <w:sz w:val="20"/>
          <w:szCs w:val="20"/>
          <w:lang w:val="en-US"/>
        </w:rPr>
        <w:t xml:space="preserve"> new </w:t>
      </w:r>
      <w:r w:rsidR="004B471A">
        <w:rPr>
          <w:rFonts w:ascii="Arial" w:hAnsi="Arial" w:cs="Arial"/>
          <w:i/>
          <w:color w:val="575757" w:themeColor="text1"/>
          <w:sz w:val="20"/>
          <w:szCs w:val="20"/>
          <w:lang w:val="en-US"/>
        </w:rPr>
        <w:t>projects</w:t>
      </w:r>
      <w:r w:rsidR="00AE3B32" w:rsidRPr="00AE3B32">
        <w:rPr>
          <w:rFonts w:ascii="Arial" w:hAnsi="Arial" w:cs="Arial"/>
          <w:i/>
          <w:color w:val="575757" w:themeColor="text1"/>
          <w:sz w:val="20"/>
          <w:szCs w:val="20"/>
          <w:lang w:val="en-US"/>
        </w:rPr>
        <w:t>,</w:t>
      </w:r>
      <w:r w:rsidR="004B471A">
        <w:rPr>
          <w:rFonts w:ascii="Arial" w:hAnsi="Arial" w:cs="Arial"/>
          <w:i/>
          <w:color w:val="575757" w:themeColor="text1"/>
          <w:sz w:val="20"/>
          <w:szCs w:val="20"/>
          <w:lang w:val="en-US"/>
        </w:rPr>
        <w:t xml:space="preserve"> which</w:t>
      </w:r>
      <w:r w:rsidR="00AE3B32" w:rsidRPr="00AE3B32">
        <w:rPr>
          <w:rFonts w:ascii="Arial" w:hAnsi="Arial" w:cs="Arial"/>
          <w:i/>
          <w:color w:val="575757" w:themeColor="text1"/>
          <w:sz w:val="20"/>
          <w:szCs w:val="20"/>
          <w:lang w:val="en-US"/>
        </w:rPr>
        <w:t xml:space="preserve"> </w:t>
      </w:r>
      <w:r w:rsidR="00A3144D">
        <w:rPr>
          <w:rFonts w:ascii="Arial" w:hAnsi="Arial" w:cs="Arial"/>
          <w:i/>
          <w:color w:val="575757" w:themeColor="text1"/>
          <w:sz w:val="20"/>
          <w:szCs w:val="20"/>
          <w:lang w:val="en-US"/>
        </w:rPr>
        <w:t>benefit</w:t>
      </w:r>
      <w:r w:rsidR="00FB6BF8">
        <w:rPr>
          <w:rFonts w:ascii="Arial" w:hAnsi="Arial" w:cs="Arial"/>
          <w:i/>
          <w:color w:val="575757" w:themeColor="text1"/>
          <w:sz w:val="20"/>
          <w:szCs w:val="20"/>
          <w:lang w:val="en-US"/>
        </w:rPr>
        <w:t xml:space="preserve"> </w:t>
      </w:r>
      <w:r w:rsidR="00CE406D">
        <w:rPr>
          <w:rFonts w:ascii="Arial" w:hAnsi="Arial" w:cs="Arial"/>
          <w:i/>
          <w:color w:val="575757" w:themeColor="text1"/>
          <w:sz w:val="20"/>
          <w:szCs w:val="20"/>
          <w:lang w:val="en-US"/>
        </w:rPr>
        <w:t xml:space="preserve">from </w:t>
      </w:r>
      <w:r w:rsidR="00FB6BF8">
        <w:rPr>
          <w:rFonts w:ascii="Arial" w:hAnsi="Arial" w:cs="Arial"/>
          <w:i/>
          <w:color w:val="575757" w:themeColor="text1"/>
          <w:sz w:val="20"/>
          <w:szCs w:val="20"/>
          <w:lang w:val="en-US"/>
        </w:rPr>
        <w:t>a</w:t>
      </w:r>
      <w:r w:rsidR="00383667">
        <w:rPr>
          <w:rFonts w:ascii="Arial" w:hAnsi="Arial" w:cs="Arial"/>
          <w:i/>
          <w:color w:val="575757" w:themeColor="text1"/>
          <w:sz w:val="20"/>
          <w:szCs w:val="20"/>
          <w:lang w:val="en-US"/>
        </w:rPr>
        <w:t xml:space="preserve"> </w:t>
      </w:r>
      <w:r w:rsidR="004144C7">
        <w:rPr>
          <w:rFonts w:ascii="Arial" w:hAnsi="Arial" w:cs="Arial"/>
          <w:i/>
          <w:color w:val="575757" w:themeColor="text1"/>
          <w:sz w:val="20"/>
          <w:szCs w:val="20"/>
          <w:lang w:val="en-US"/>
        </w:rPr>
        <w:t>high level of contracted revenue</w:t>
      </w:r>
      <w:r w:rsidR="00AE3B32" w:rsidRPr="00AE3B32">
        <w:rPr>
          <w:rFonts w:ascii="Arial" w:hAnsi="Arial" w:cs="Arial"/>
          <w:i/>
          <w:color w:val="575757" w:themeColor="text1"/>
          <w:sz w:val="20"/>
          <w:szCs w:val="20"/>
          <w:lang w:val="en-US"/>
        </w:rPr>
        <w:t>.</w:t>
      </w:r>
      <w:r w:rsidR="004144C7">
        <w:rPr>
          <w:rFonts w:ascii="Arial" w:hAnsi="Arial" w:cs="Arial"/>
          <w:i/>
          <w:color w:val="575757" w:themeColor="text1"/>
          <w:sz w:val="20"/>
          <w:szCs w:val="20"/>
          <w:lang w:val="en-US"/>
        </w:rPr>
        <w:t xml:space="preserve"> </w:t>
      </w:r>
      <w:r w:rsidR="00C057B5">
        <w:rPr>
          <w:rFonts w:ascii="Arial" w:hAnsi="Arial" w:cs="Arial"/>
          <w:i/>
          <w:color w:val="575757" w:themeColor="text1"/>
          <w:sz w:val="20"/>
          <w:szCs w:val="20"/>
          <w:lang w:val="en-US"/>
        </w:rPr>
        <w:t>Indeed, w</w:t>
      </w:r>
      <w:r w:rsidR="00AE3B32" w:rsidRPr="00AE3B32">
        <w:rPr>
          <w:rFonts w:ascii="Arial" w:hAnsi="Arial" w:cs="Arial"/>
          <w:i/>
          <w:color w:val="575757" w:themeColor="text1"/>
          <w:sz w:val="20"/>
          <w:szCs w:val="20"/>
          <w:lang w:val="en-US"/>
        </w:rPr>
        <w:t xml:space="preserve">ith 1.4 GW of new projects awarded since the </w:t>
      </w:r>
      <w:r w:rsidR="00C057B5">
        <w:rPr>
          <w:rFonts w:ascii="Arial" w:hAnsi="Arial" w:cs="Arial"/>
          <w:i/>
          <w:color w:val="575757" w:themeColor="text1"/>
          <w:sz w:val="20"/>
          <w:szCs w:val="20"/>
          <w:lang w:val="en-US"/>
        </w:rPr>
        <w:t>beginning</w:t>
      </w:r>
      <w:r w:rsidR="00C057B5" w:rsidRPr="00AE3B32">
        <w:rPr>
          <w:rFonts w:ascii="Arial" w:hAnsi="Arial" w:cs="Arial"/>
          <w:i/>
          <w:color w:val="575757" w:themeColor="text1"/>
          <w:sz w:val="20"/>
          <w:szCs w:val="20"/>
          <w:lang w:val="en-US"/>
        </w:rPr>
        <w:t xml:space="preserve"> </w:t>
      </w:r>
      <w:r w:rsidR="00AE3B32" w:rsidRPr="00AE3B32">
        <w:rPr>
          <w:rFonts w:ascii="Arial" w:hAnsi="Arial" w:cs="Arial"/>
          <w:i/>
          <w:color w:val="575757" w:themeColor="text1"/>
          <w:sz w:val="20"/>
          <w:szCs w:val="20"/>
          <w:lang w:val="en-US"/>
        </w:rPr>
        <w:t>of the year, including three large</w:t>
      </w:r>
      <w:r w:rsidR="00EB2E15">
        <w:rPr>
          <w:rFonts w:ascii="Arial" w:hAnsi="Arial" w:cs="Arial"/>
          <w:i/>
          <w:color w:val="575757" w:themeColor="text1"/>
          <w:sz w:val="20"/>
          <w:szCs w:val="20"/>
          <w:lang w:val="en-US"/>
        </w:rPr>
        <w:t>-scale</w:t>
      </w:r>
      <w:r w:rsidR="00AE3B32" w:rsidRPr="00AE3B32">
        <w:rPr>
          <w:rFonts w:ascii="Arial" w:hAnsi="Arial" w:cs="Arial"/>
          <w:i/>
          <w:color w:val="575757" w:themeColor="text1"/>
          <w:sz w:val="20"/>
          <w:szCs w:val="20"/>
          <w:lang w:val="en-US"/>
        </w:rPr>
        <w:t xml:space="preserve"> batteries, our secured capacity now stands at 10.4 GW. </w:t>
      </w:r>
      <w:r w:rsidR="00262520">
        <w:rPr>
          <w:rFonts w:ascii="Arial" w:hAnsi="Arial" w:cs="Arial"/>
          <w:i/>
          <w:color w:val="575757" w:themeColor="text1"/>
          <w:sz w:val="20"/>
          <w:szCs w:val="20"/>
          <w:lang w:val="en-US"/>
        </w:rPr>
        <w:t>W</w:t>
      </w:r>
      <w:r w:rsidR="00AE3B32" w:rsidRPr="00AE3B32">
        <w:rPr>
          <w:rFonts w:ascii="Arial" w:hAnsi="Arial" w:cs="Arial"/>
          <w:i/>
          <w:color w:val="575757" w:themeColor="text1"/>
          <w:sz w:val="20"/>
          <w:szCs w:val="20"/>
          <w:lang w:val="en-US"/>
        </w:rPr>
        <w:t>ith operating and financial performances in line with our expectations</w:t>
      </w:r>
      <w:r w:rsidR="003E43D7">
        <w:rPr>
          <w:rFonts w:ascii="Arial" w:hAnsi="Arial" w:cs="Arial"/>
          <w:i/>
          <w:color w:val="575757" w:themeColor="text1"/>
          <w:sz w:val="20"/>
          <w:szCs w:val="20"/>
          <w:lang w:val="en-US"/>
        </w:rPr>
        <w:t xml:space="preserve"> for the first nine months of the year</w:t>
      </w:r>
      <w:r w:rsidR="00AE3B32" w:rsidRPr="00AE3B32">
        <w:rPr>
          <w:rFonts w:ascii="Arial" w:hAnsi="Arial" w:cs="Arial"/>
          <w:i/>
          <w:color w:val="575757" w:themeColor="text1"/>
          <w:sz w:val="20"/>
          <w:szCs w:val="20"/>
          <w:lang w:val="en-US"/>
        </w:rPr>
        <w:t xml:space="preserve">, we </w:t>
      </w:r>
      <w:r w:rsidR="00B74CF6">
        <w:rPr>
          <w:rFonts w:ascii="Arial" w:hAnsi="Arial" w:cs="Arial"/>
          <w:i/>
          <w:color w:val="575757" w:themeColor="text1"/>
          <w:sz w:val="20"/>
          <w:szCs w:val="20"/>
          <w:lang w:val="en-US"/>
        </w:rPr>
        <w:t>confirm</w:t>
      </w:r>
      <w:r w:rsidR="00AE3B32" w:rsidRPr="00AE3B32">
        <w:rPr>
          <w:rFonts w:ascii="Arial" w:hAnsi="Arial" w:cs="Arial"/>
          <w:i/>
          <w:color w:val="575757" w:themeColor="text1"/>
          <w:sz w:val="20"/>
          <w:szCs w:val="20"/>
          <w:lang w:val="en-US"/>
        </w:rPr>
        <w:t xml:space="preserve"> our guidance. </w:t>
      </w:r>
      <w:r w:rsidR="00F04024">
        <w:rPr>
          <w:rFonts w:ascii="Arial" w:hAnsi="Arial" w:cs="Arial"/>
          <w:i/>
          <w:color w:val="575757" w:themeColor="text1"/>
          <w:sz w:val="20"/>
          <w:szCs w:val="20"/>
          <w:lang w:val="en-US"/>
        </w:rPr>
        <w:t>Furthermore</w:t>
      </w:r>
      <w:r w:rsidR="00AE3B32" w:rsidRPr="00AE3B32">
        <w:rPr>
          <w:rFonts w:ascii="Arial" w:hAnsi="Arial" w:cs="Arial"/>
          <w:i/>
          <w:color w:val="575757" w:themeColor="text1"/>
          <w:sz w:val="20"/>
          <w:szCs w:val="20"/>
          <w:lang w:val="en-US"/>
        </w:rPr>
        <w:t xml:space="preserve">, the process for Brookfield to obtain all </w:t>
      </w:r>
      <w:r w:rsidR="006A50D9">
        <w:rPr>
          <w:rFonts w:ascii="Arial" w:hAnsi="Arial" w:cs="Arial"/>
          <w:i/>
          <w:color w:val="575757" w:themeColor="text1"/>
          <w:sz w:val="20"/>
          <w:szCs w:val="20"/>
          <w:lang w:val="en-US"/>
        </w:rPr>
        <w:t>necessary</w:t>
      </w:r>
      <w:r w:rsidR="00AE3B32" w:rsidRPr="00AE3B32">
        <w:rPr>
          <w:rFonts w:ascii="Arial" w:hAnsi="Arial" w:cs="Arial"/>
          <w:i/>
          <w:color w:val="575757" w:themeColor="text1"/>
          <w:sz w:val="20"/>
          <w:szCs w:val="20"/>
          <w:lang w:val="en-US"/>
        </w:rPr>
        <w:t xml:space="preserve"> </w:t>
      </w:r>
      <w:r w:rsidR="00430EE0">
        <w:rPr>
          <w:rFonts w:ascii="Arial" w:hAnsi="Arial" w:cs="Arial"/>
          <w:i/>
          <w:color w:val="575757" w:themeColor="text1"/>
          <w:sz w:val="20"/>
          <w:szCs w:val="20"/>
          <w:lang w:val="en-US"/>
        </w:rPr>
        <w:t>approvals</w:t>
      </w:r>
      <w:r w:rsidR="00430EE0" w:rsidRPr="00AE3B32">
        <w:rPr>
          <w:rFonts w:ascii="Arial" w:hAnsi="Arial" w:cs="Arial"/>
          <w:i/>
          <w:color w:val="575757" w:themeColor="text1"/>
          <w:sz w:val="20"/>
          <w:szCs w:val="20"/>
          <w:lang w:val="en-US"/>
        </w:rPr>
        <w:t xml:space="preserve"> </w:t>
      </w:r>
      <w:r w:rsidR="00AE3B32" w:rsidRPr="00AE3B32">
        <w:rPr>
          <w:rFonts w:ascii="Arial" w:hAnsi="Arial" w:cs="Arial"/>
          <w:i/>
          <w:color w:val="575757" w:themeColor="text1"/>
          <w:sz w:val="20"/>
          <w:szCs w:val="20"/>
          <w:lang w:val="en-US"/>
        </w:rPr>
        <w:t xml:space="preserve">to acquire a majority holding in our company </w:t>
      </w:r>
      <w:r w:rsidR="00172889">
        <w:rPr>
          <w:rFonts w:ascii="Arial" w:hAnsi="Arial" w:cs="Arial"/>
          <w:i/>
          <w:color w:val="575757" w:themeColor="text1"/>
          <w:sz w:val="20"/>
          <w:szCs w:val="20"/>
          <w:lang w:val="en-US"/>
        </w:rPr>
        <w:t>is well underway</w:t>
      </w:r>
      <w:r w:rsidR="00CF0A94">
        <w:rPr>
          <w:rFonts w:ascii="Arial" w:hAnsi="Arial" w:cs="Arial"/>
          <w:i/>
          <w:color w:val="575757" w:themeColor="text1"/>
          <w:sz w:val="20"/>
          <w:szCs w:val="20"/>
          <w:lang w:val="en-US"/>
        </w:rPr>
        <w:t>.</w:t>
      </w:r>
      <w:r w:rsidR="00AE3B32" w:rsidRPr="00AE3B32">
        <w:rPr>
          <w:rFonts w:ascii="Arial" w:hAnsi="Arial" w:cs="Arial"/>
          <w:i/>
          <w:color w:val="575757" w:themeColor="text1"/>
          <w:sz w:val="20"/>
          <w:szCs w:val="20"/>
          <w:lang w:val="en-US"/>
        </w:rPr>
        <w:t xml:space="preserve"> </w:t>
      </w:r>
      <w:r w:rsidR="001545E8">
        <w:rPr>
          <w:rFonts w:ascii="Arial" w:hAnsi="Arial" w:cs="Arial"/>
          <w:i/>
          <w:color w:val="575757" w:themeColor="text1"/>
          <w:sz w:val="20"/>
          <w:szCs w:val="20"/>
          <w:lang w:val="en-US"/>
        </w:rPr>
        <w:t>We therefore</w:t>
      </w:r>
      <w:r w:rsidR="00AE3B32" w:rsidRPr="00AE3B32">
        <w:rPr>
          <w:rFonts w:ascii="Arial" w:hAnsi="Arial" w:cs="Arial"/>
          <w:i/>
          <w:color w:val="575757" w:themeColor="text1"/>
          <w:sz w:val="20"/>
          <w:szCs w:val="20"/>
          <w:lang w:val="en-US"/>
        </w:rPr>
        <w:t xml:space="preserve"> reiterate our confidence in the</w:t>
      </w:r>
      <w:r w:rsidR="00F206D7">
        <w:rPr>
          <w:rFonts w:ascii="Arial" w:hAnsi="Arial" w:cs="Arial"/>
          <w:i/>
          <w:color w:val="575757" w:themeColor="text1"/>
          <w:sz w:val="20"/>
          <w:szCs w:val="20"/>
          <w:lang w:val="en-US"/>
        </w:rPr>
        <w:t xml:space="preserve"> </w:t>
      </w:r>
      <w:r w:rsidR="008278C0">
        <w:rPr>
          <w:rFonts w:ascii="Arial" w:hAnsi="Arial" w:cs="Arial"/>
          <w:i/>
          <w:color w:val="575757" w:themeColor="text1"/>
          <w:sz w:val="20"/>
          <w:szCs w:val="20"/>
          <w:lang w:val="en-US"/>
        </w:rPr>
        <w:t>initial</w:t>
      </w:r>
      <w:r w:rsidR="00AE3B32" w:rsidRPr="00AE3B32">
        <w:rPr>
          <w:rFonts w:ascii="Arial" w:hAnsi="Arial" w:cs="Arial"/>
          <w:i/>
          <w:color w:val="575757" w:themeColor="text1"/>
          <w:sz w:val="20"/>
          <w:szCs w:val="20"/>
          <w:lang w:val="en-US"/>
        </w:rPr>
        <w:t xml:space="preserve"> </w:t>
      </w:r>
      <w:r w:rsidR="00045B84">
        <w:rPr>
          <w:rFonts w:ascii="Arial" w:hAnsi="Arial" w:cs="Arial"/>
          <w:i/>
          <w:color w:val="575757" w:themeColor="text1"/>
          <w:sz w:val="20"/>
          <w:szCs w:val="20"/>
          <w:lang w:val="en-US"/>
        </w:rPr>
        <w:t>timetable</w:t>
      </w:r>
      <w:r w:rsidR="00FE7D02">
        <w:rPr>
          <w:rFonts w:ascii="Arial" w:hAnsi="Arial" w:cs="Arial"/>
          <w:i/>
          <w:color w:val="575757" w:themeColor="text1"/>
          <w:sz w:val="20"/>
          <w:szCs w:val="20"/>
          <w:lang w:val="en-US"/>
        </w:rPr>
        <w:t>,</w:t>
      </w:r>
      <w:r w:rsidR="00AE3B32" w:rsidRPr="00AE3B32">
        <w:rPr>
          <w:rFonts w:ascii="Arial" w:hAnsi="Arial" w:cs="Arial"/>
          <w:i/>
          <w:color w:val="575757" w:themeColor="text1"/>
          <w:sz w:val="20"/>
          <w:szCs w:val="20"/>
          <w:lang w:val="en-US"/>
        </w:rPr>
        <w:t xml:space="preserve"> </w:t>
      </w:r>
      <w:r w:rsidR="00D73C63">
        <w:rPr>
          <w:rFonts w:ascii="Arial" w:hAnsi="Arial" w:cs="Arial"/>
          <w:i/>
          <w:color w:val="575757" w:themeColor="text1"/>
          <w:sz w:val="20"/>
          <w:szCs w:val="20"/>
          <w:lang w:val="en-US"/>
        </w:rPr>
        <w:t>namely</w:t>
      </w:r>
      <w:r w:rsidR="00284A95">
        <w:rPr>
          <w:rFonts w:ascii="Arial" w:hAnsi="Arial" w:cs="Arial"/>
          <w:i/>
          <w:color w:val="575757" w:themeColor="text1"/>
          <w:sz w:val="20"/>
          <w:szCs w:val="20"/>
          <w:lang w:val="en-US"/>
        </w:rPr>
        <w:t xml:space="preserve"> a closing of</w:t>
      </w:r>
      <w:r w:rsidR="008043CD">
        <w:rPr>
          <w:rFonts w:ascii="Arial" w:hAnsi="Arial" w:cs="Arial"/>
          <w:i/>
          <w:color w:val="575757" w:themeColor="text1"/>
          <w:sz w:val="20"/>
          <w:szCs w:val="20"/>
          <w:lang w:val="en-US"/>
        </w:rPr>
        <w:t xml:space="preserve"> </w:t>
      </w:r>
      <w:r w:rsidR="009B283B">
        <w:rPr>
          <w:rFonts w:ascii="Arial" w:hAnsi="Arial" w:cs="Arial"/>
          <w:i/>
          <w:color w:val="575757" w:themeColor="text1"/>
          <w:sz w:val="20"/>
          <w:szCs w:val="20"/>
          <w:lang w:val="en-US"/>
        </w:rPr>
        <w:t xml:space="preserve">the block acquisition </w:t>
      </w:r>
      <w:r w:rsidR="00FD049C">
        <w:rPr>
          <w:rFonts w:ascii="Arial" w:hAnsi="Arial" w:cs="Arial"/>
          <w:i/>
          <w:color w:val="575757" w:themeColor="text1"/>
          <w:sz w:val="20"/>
          <w:szCs w:val="20"/>
          <w:lang w:val="en-US"/>
        </w:rPr>
        <w:t xml:space="preserve">expected </w:t>
      </w:r>
      <w:r w:rsidR="00AE3B32" w:rsidRPr="00AE3B32">
        <w:rPr>
          <w:rFonts w:ascii="Arial" w:hAnsi="Arial" w:cs="Arial"/>
          <w:i/>
          <w:color w:val="575757" w:themeColor="text1"/>
          <w:sz w:val="20"/>
          <w:szCs w:val="20"/>
          <w:lang w:val="en-US"/>
        </w:rPr>
        <w:t xml:space="preserve">by </w:t>
      </w:r>
      <w:r w:rsidR="00AE3B32" w:rsidRPr="00AE3B32">
        <w:rPr>
          <w:rFonts w:ascii="Arial" w:hAnsi="Arial" w:cs="Arial"/>
          <w:i/>
          <w:color w:val="575757" w:themeColor="text1"/>
          <w:sz w:val="20"/>
          <w:szCs w:val="20"/>
          <w:lang w:val="en-US"/>
        </w:rPr>
        <w:lastRenderedPageBreak/>
        <w:t>the end of th</w:t>
      </w:r>
      <w:r w:rsidR="00681426">
        <w:rPr>
          <w:rFonts w:ascii="Arial" w:hAnsi="Arial" w:cs="Arial"/>
          <w:i/>
          <w:color w:val="575757" w:themeColor="text1"/>
          <w:sz w:val="20"/>
          <w:szCs w:val="20"/>
          <w:lang w:val="en-US"/>
        </w:rPr>
        <w:t>e</w:t>
      </w:r>
      <w:r w:rsidR="00AE3B32" w:rsidRPr="00AE3B32">
        <w:rPr>
          <w:rFonts w:ascii="Arial" w:hAnsi="Arial" w:cs="Arial"/>
          <w:i/>
          <w:color w:val="575757" w:themeColor="text1"/>
          <w:sz w:val="20"/>
          <w:szCs w:val="20"/>
          <w:lang w:val="en-US"/>
        </w:rPr>
        <w:t xml:space="preserve"> year, and </w:t>
      </w:r>
      <w:r w:rsidR="00F06390">
        <w:rPr>
          <w:rFonts w:ascii="Arial" w:hAnsi="Arial" w:cs="Arial"/>
          <w:i/>
          <w:color w:val="575757" w:themeColor="text1"/>
          <w:sz w:val="20"/>
          <w:szCs w:val="20"/>
          <w:lang w:val="en-US"/>
        </w:rPr>
        <w:t xml:space="preserve">the </w:t>
      </w:r>
      <w:r w:rsidR="00D64A13">
        <w:rPr>
          <w:rFonts w:ascii="Arial" w:hAnsi="Arial" w:cs="Arial"/>
          <w:i/>
          <w:color w:val="575757" w:themeColor="text1"/>
          <w:sz w:val="20"/>
          <w:szCs w:val="20"/>
          <w:lang w:val="en-US"/>
        </w:rPr>
        <w:t xml:space="preserve">launch of </w:t>
      </w:r>
      <w:r w:rsidR="00267C7B">
        <w:rPr>
          <w:rFonts w:ascii="Arial" w:hAnsi="Arial" w:cs="Arial"/>
          <w:i/>
          <w:color w:val="575757" w:themeColor="text1"/>
          <w:sz w:val="20"/>
          <w:szCs w:val="20"/>
          <w:lang w:val="en-US"/>
        </w:rPr>
        <w:t>a</w:t>
      </w:r>
      <w:r w:rsidR="00AE3B32" w:rsidRPr="00AE3B32">
        <w:rPr>
          <w:rFonts w:ascii="Arial" w:hAnsi="Arial" w:cs="Arial"/>
          <w:i/>
          <w:color w:val="575757" w:themeColor="text1"/>
          <w:sz w:val="20"/>
          <w:szCs w:val="20"/>
          <w:lang w:val="en-US"/>
        </w:rPr>
        <w:t xml:space="preserve"> tender offer for the remaining shares and convertible bonds in the first quarter of next year. </w:t>
      </w:r>
      <w:r w:rsidR="00A05662" w:rsidRPr="00B432EB">
        <w:rPr>
          <w:rFonts w:ascii="Arial" w:hAnsi="Arial" w:cs="Arial"/>
          <w:i/>
          <w:color w:val="575757" w:themeColor="text1"/>
          <w:sz w:val="20"/>
          <w:szCs w:val="20"/>
          <w:lang w:val="en-US"/>
        </w:rPr>
        <w:t>"</w:t>
      </w:r>
    </w:p>
    <w:p w14:paraId="584F9666" w14:textId="77777777" w:rsidR="000B1D98" w:rsidRPr="004A398F" w:rsidRDefault="000B1D98" w:rsidP="004A398F">
      <w:pPr>
        <w:jc w:val="both"/>
        <w:rPr>
          <w:rFonts w:ascii="Arial" w:hAnsi="Arial" w:cs="Arial"/>
          <w:i/>
          <w:color w:val="575757" w:themeColor="text1"/>
          <w:sz w:val="20"/>
          <w:szCs w:val="20"/>
          <w:lang w:val="en-US"/>
        </w:rPr>
      </w:pPr>
    </w:p>
    <w:p w14:paraId="1E26FDDF" w14:textId="77777777" w:rsidR="00D62893" w:rsidRPr="0021360D" w:rsidRDefault="00D62893" w:rsidP="00D62893">
      <w:pPr>
        <w:spacing w:line="276" w:lineRule="auto"/>
        <w:jc w:val="both"/>
        <w:rPr>
          <w:rFonts w:ascii="Arial" w:hAnsi="Arial" w:cs="Arial"/>
          <w:color w:val="C18F00" w:themeColor="accent2"/>
          <w:sz w:val="22"/>
          <w:szCs w:val="22"/>
          <w:lang w:val="en-US"/>
        </w:rPr>
      </w:pPr>
      <w:bookmarkStart w:id="3" w:name="_Hlk70953266"/>
      <w:bookmarkEnd w:id="1"/>
      <w:bookmarkEnd w:id="2"/>
      <w:r w:rsidRPr="0021360D">
        <w:rPr>
          <w:rFonts w:ascii="Arial" w:hAnsi="Arial" w:cs="Arial"/>
          <w:color w:val="C18F00" w:themeColor="accent2"/>
          <w:sz w:val="22"/>
          <w:szCs w:val="22"/>
          <w:lang w:val="en-US"/>
        </w:rPr>
        <w:t>Operational highlights</w:t>
      </w:r>
    </w:p>
    <w:p w14:paraId="1E26FDE0" w14:textId="77777777" w:rsidR="00D62893" w:rsidRPr="0021360D" w:rsidRDefault="00D62893" w:rsidP="00D62893">
      <w:pPr>
        <w:spacing w:line="276" w:lineRule="auto"/>
        <w:jc w:val="both"/>
        <w:rPr>
          <w:rFonts w:ascii="Arial" w:hAnsi="Arial" w:cs="Arial"/>
          <w:color w:val="C18F00" w:themeColor="accent2"/>
          <w:sz w:val="22"/>
          <w:szCs w:val="22"/>
          <w:lang w:val="en-US"/>
        </w:rPr>
      </w:pPr>
    </w:p>
    <w:tbl>
      <w:tblPr>
        <w:tblW w:w="9699" w:type="dxa"/>
        <w:tblCellMar>
          <w:left w:w="70" w:type="dxa"/>
          <w:right w:w="70" w:type="dxa"/>
        </w:tblCellMar>
        <w:tblLook w:val="04A0" w:firstRow="1" w:lastRow="0" w:firstColumn="1" w:lastColumn="0" w:noHBand="0" w:noVBand="1"/>
      </w:tblPr>
      <w:tblGrid>
        <w:gridCol w:w="5291"/>
        <w:gridCol w:w="1470"/>
        <w:gridCol w:w="1615"/>
        <w:gridCol w:w="1323"/>
      </w:tblGrid>
      <w:tr w:rsidR="00D62893" w:rsidRPr="0021360D" w14:paraId="1E26FDE6" w14:textId="77777777" w:rsidTr="00A14B63">
        <w:trPr>
          <w:trHeight w:val="567"/>
        </w:trPr>
        <w:tc>
          <w:tcPr>
            <w:tcW w:w="5291" w:type="dxa"/>
            <w:vMerge w:val="restart"/>
            <w:tcBorders>
              <w:top w:val="single" w:sz="8" w:space="0" w:color="AAAAAA"/>
              <w:left w:val="nil"/>
              <w:bottom w:val="single" w:sz="8" w:space="0" w:color="AAAAAA"/>
              <w:right w:val="nil"/>
            </w:tcBorders>
            <w:shd w:val="clear" w:color="auto" w:fill="auto"/>
            <w:vAlign w:val="center"/>
            <w:hideMark/>
          </w:tcPr>
          <w:p w14:paraId="1E26FDE1" w14:textId="77777777" w:rsidR="00D62893" w:rsidRPr="0021360D" w:rsidRDefault="00D62893">
            <w:pPr>
              <w:spacing w:line="276" w:lineRule="auto"/>
              <w:jc w:val="both"/>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 </w:t>
            </w:r>
          </w:p>
        </w:tc>
        <w:tc>
          <w:tcPr>
            <w:tcW w:w="1470" w:type="dxa"/>
            <w:tcBorders>
              <w:top w:val="single" w:sz="8" w:space="0" w:color="AAAAAA"/>
              <w:left w:val="nil"/>
              <w:bottom w:val="nil"/>
              <w:right w:val="nil"/>
            </w:tcBorders>
            <w:shd w:val="clear" w:color="auto" w:fill="auto"/>
            <w:vAlign w:val="center"/>
            <w:hideMark/>
          </w:tcPr>
          <w:p w14:paraId="1E26FDE2" w14:textId="77777777" w:rsidR="00D62893" w:rsidRPr="0021360D" w:rsidRDefault="00D62893">
            <w:pPr>
              <w:spacing w:line="276" w:lineRule="auto"/>
              <w:jc w:val="center"/>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September 30,</w:t>
            </w:r>
          </w:p>
          <w:p w14:paraId="1E26FDE3" w14:textId="77777777" w:rsidR="00D62893" w:rsidRPr="0021360D" w:rsidRDefault="00D62600">
            <w:pPr>
              <w:spacing w:line="276" w:lineRule="auto"/>
              <w:jc w:val="center"/>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2024</w:t>
            </w:r>
          </w:p>
        </w:tc>
        <w:tc>
          <w:tcPr>
            <w:tcW w:w="1615" w:type="dxa"/>
            <w:tcBorders>
              <w:top w:val="single" w:sz="8" w:space="0" w:color="AAAAAA"/>
              <w:left w:val="nil"/>
              <w:bottom w:val="nil"/>
              <w:right w:val="nil"/>
            </w:tcBorders>
            <w:shd w:val="clear" w:color="auto" w:fill="auto"/>
            <w:vAlign w:val="center"/>
            <w:hideMark/>
          </w:tcPr>
          <w:p w14:paraId="1E26FDE4" w14:textId="77777777" w:rsidR="00D62893" w:rsidRPr="0021360D" w:rsidRDefault="00D62893">
            <w:pPr>
              <w:spacing w:line="276" w:lineRule="auto"/>
              <w:jc w:val="center"/>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 xml:space="preserve">December 31, 2023 </w:t>
            </w:r>
          </w:p>
        </w:tc>
        <w:tc>
          <w:tcPr>
            <w:tcW w:w="1323" w:type="dxa"/>
            <w:tcBorders>
              <w:top w:val="single" w:sz="8" w:space="0" w:color="AAAAAA"/>
              <w:left w:val="nil"/>
              <w:bottom w:val="nil"/>
              <w:right w:val="nil"/>
            </w:tcBorders>
            <w:shd w:val="clear" w:color="auto" w:fill="auto"/>
            <w:vAlign w:val="center"/>
            <w:hideMark/>
          </w:tcPr>
          <w:p w14:paraId="1E26FDE5" w14:textId="1BD0D985" w:rsidR="00D62893" w:rsidRPr="0021360D" w:rsidRDefault="0019089D">
            <w:pPr>
              <w:spacing w:line="276" w:lineRule="auto"/>
              <w:jc w:val="center"/>
              <w:outlineLvl w:val="0"/>
              <w:rPr>
                <w:rFonts w:ascii="Arial" w:eastAsia="Times New Roman" w:hAnsi="Arial" w:cs="Arial"/>
                <w:b/>
                <w:bCs/>
                <w:color w:val="575757"/>
                <w:sz w:val="18"/>
                <w:szCs w:val="18"/>
                <w:lang w:val="en-US"/>
              </w:rPr>
            </w:pPr>
            <w:r>
              <w:rPr>
                <w:rFonts w:ascii="Arial" w:eastAsia="Times New Roman" w:hAnsi="Arial" w:cs="Arial"/>
                <w:b/>
                <w:bCs/>
                <w:color w:val="575757"/>
                <w:sz w:val="18"/>
                <w:szCs w:val="18"/>
                <w:lang w:val="en-US"/>
              </w:rPr>
              <w:t>C</w:t>
            </w:r>
            <w:r w:rsidR="00D62893" w:rsidRPr="0021360D">
              <w:rPr>
                <w:rFonts w:ascii="Arial" w:eastAsia="Times New Roman" w:hAnsi="Arial" w:cs="Arial"/>
                <w:b/>
                <w:bCs/>
                <w:color w:val="575757"/>
                <w:sz w:val="18"/>
                <w:szCs w:val="18"/>
                <w:lang w:val="en-US"/>
              </w:rPr>
              <w:t>hg.</w:t>
            </w:r>
          </w:p>
        </w:tc>
      </w:tr>
      <w:tr w:rsidR="00D62893" w:rsidRPr="0021360D" w14:paraId="1E26FDEB" w14:textId="77777777" w:rsidTr="00250733">
        <w:trPr>
          <w:trHeight w:val="79"/>
        </w:trPr>
        <w:tc>
          <w:tcPr>
            <w:tcW w:w="5291" w:type="dxa"/>
            <w:vMerge/>
            <w:tcBorders>
              <w:top w:val="single" w:sz="8" w:space="0" w:color="AAAAAA"/>
              <w:left w:val="nil"/>
              <w:bottom w:val="single" w:sz="8" w:space="0" w:color="AAAAAA"/>
              <w:right w:val="nil"/>
            </w:tcBorders>
            <w:vAlign w:val="center"/>
            <w:hideMark/>
          </w:tcPr>
          <w:p w14:paraId="1E26FDE7" w14:textId="77777777" w:rsidR="00D62893" w:rsidRPr="0021360D" w:rsidRDefault="00D62893">
            <w:pPr>
              <w:spacing w:line="276" w:lineRule="auto"/>
              <w:outlineLvl w:val="0"/>
              <w:rPr>
                <w:rFonts w:ascii="Arial" w:eastAsia="Times New Roman" w:hAnsi="Arial" w:cs="Arial"/>
                <w:b/>
                <w:bCs/>
                <w:color w:val="575757"/>
                <w:sz w:val="18"/>
                <w:szCs w:val="18"/>
                <w:lang w:val="en-US"/>
              </w:rPr>
            </w:pPr>
          </w:p>
        </w:tc>
        <w:tc>
          <w:tcPr>
            <w:tcW w:w="1470" w:type="dxa"/>
            <w:tcBorders>
              <w:top w:val="nil"/>
              <w:left w:val="nil"/>
              <w:bottom w:val="single" w:sz="8" w:space="0" w:color="AAAAAA"/>
              <w:right w:val="nil"/>
            </w:tcBorders>
            <w:shd w:val="clear" w:color="auto" w:fill="auto"/>
            <w:vAlign w:val="center"/>
            <w:hideMark/>
          </w:tcPr>
          <w:p w14:paraId="1E26FDE8" w14:textId="77777777" w:rsidR="00D62893" w:rsidRPr="0021360D" w:rsidRDefault="00D62893">
            <w:pPr>
              <w:spacing w:line="276" w:lineRule="auto"/>
              <w:jc w:val="center"/>
              <w:outlineLvl w:val="0"/>
              <w:rPr>
                <w:rFonts w:ascii="Arial" w:eastAsia="Times New Roman" w:hAnsi="Arial" w:cs="Arial"/>
                <w:b/>
                <w:bCs/>
                <w:dstrike/>
                <w:color w:val="575757"/>
                <w:sz w:val="18"/>
                <w:szCs w:val="18"/>
                <w:lang w:val="en-US"/>
              </w:rPr>
            </w:pPr>
          </w:p>
        </w:tc>
        <w:tc>
          <w:tcPr>
            <w:tcW w:w="1615" w:type="dxa"/>
            <w:tcBorders>
              <w:top w:val="nil"/>
              <w:left w:val="nil"/>
              <w:bottom w:val="single" w:sz="8" w:space="0" w:color="AAAAAA"/>
              <w:right w:val="nil"/>
            </w:tcBorders>
            <w:shd w:val="clear" w:color="auto" w:fill="auto"/>
            <w:vAlign w:val="center"/>
            <w:hideMark/>
          </w:tcPr>
          <w:p w14:paraId="1E26FDE9" w14:textId="77777777" w:rsidR="00D62893" w:rsidRPr="0021360D" w:rsidRDefault="00D62893">
            <w:pPr>
              <w:spacing w:line="276" w:lineRule="auto"/>
              <w:jc w:val="center"/>
              <w:outlineLvl w:val="0"/>
              <w:rPr>
                <w:rFonts w:ascii="Arial" w:eastAsia="Times New Roman" w:hAnsi="Arial" w:cs="Arial"/>
                <w:b/>
                <w:bCs/>
                <w:dstrike/>
                <w:color w:val="575757"/>
                <w:sz w:val="18"/>
                <w:szCs w:val="18"/>
                <w:lang w:val="en-US"/>
              </w:rPr>
            </w:pPr>
          </w:p>
        </w:tc>
        <w:tc>
          <w:tcPr>
            <w:tcW w:w="1323" w:type="dxa"/>
            <w:tcBorders>
              <w:top w:val="nil"/>
              <w:left w:val="nil"/>
              <w:bottom w:val="single" w:sz="8" w:space="0" w:color="AAAAAA"/>
              <w:right w:val="nil"/>
            </w:tcBorders>
            <w:shd w:val="clear" w:color="auto" w:fill="auto"/>
            <w:vAlign w:val="center"/>
            <w:hideMark/>
          </w:tcPr>
          <w:p w14:paraId="1E26FDEA" w14:textId="77777777" w:rsidR="00D62893" w:rsidRPr="0021360D" w:rsidRDefault="00D62893">
            <w:pPr>
              <w:spacing w:line="276" w:lineRule="auto"/>
              <w:jc w:val="center"/>
              <w:outlineLvl w:val="0"/>
              <w:rPr>
                <w:rFonts w:ascii="Arial" w:eastAsia="Times New Roman" w:hAnsi="Arial" w:cs="Arial"/>
                <w:b/>
                <w:bCs/>
                <w:color w:val="575757"/>
                <w:sz w:val="18"/>
                <w:szCs w:val="18"/>
                <w:lang w:val="en-US"/>
              </w:rPr>
            </w:pPr>
          </w:p>
        </w:tc>
      </w:tr>
      <w:tr w:rsidR="00D62893" w:rsidRPr="0021360D" w14:paraId="1E26FDF0" w14:textId="77777777" w:rsidTr="00250733">
        <w:trPr>
          <w:trHeight w:val="319"/>
        </w:trPr>
        <w:tc>
          <w:tcPr>
            <w:tcW w:w="5291" w:type="dxa"/>
            <w:tcBorders>
              <w:top w:val="nil"/>
              <w:left w:val="nil"/>
              <w:bottom w:val="single" w:sz="8" w:space="0" w:color="AAAAAA"/>
              <w:right w:val="nil"/>
            </w:tcBorders>
            <w:shd w:val="clear" w:color="000000" w:fill="DDDDDD"/>
            <w:vAlign w:val="center"/>
          </w:tcPr>
          <w:p w14:paraId="1E26FDEC" w14:textId="77777777" w:rsidR="00D62893" w:rsidRPr="0021360D" w:rsidRDefault="00D62893">
            <w:pPr>
              <w:spacing w:line="276" w:lineRule="auto"/>
              <w:jc w:val="both"/>
              <w:rPr>
                <w:rFonts w:ascii="Arial" w:eastAsia="Times New Roman" w:hAnsi="Arial" w:cs="Arial"/>
                <w:b/>
                <w:bCs/>
                <w:color w:val="575757"/>
                <w:sz w:val="18"/>
                <w:szCs w:val="18"/>
                <w:lang w:val="en-US"/>
              </w:rPr>
            </w:pPr>
          </w:p>
        </w:tc>
        <w:tc>
          <w:tcPr>
            <w:tcW w:w="1470" w:type="dxa"/>
            <w:tcBorders>
              <w:top w:val="nil"/>
              <w:left w:val="nil"/>
              <w:bottom w:val="single" w:sz="8" w:space="0" w:color="AAAAAA"/>
              <w:right w:val="nil"/>
            </w:tcBorders>
            <w:shd w:val="clear" w:color="000000" w:fill="DDDDDD"/>
            <w:vAlign w:val="center"/>
          </w:tcPr>
          <w:p w14:paraId="1E26FDED" w14:textId="77777777" w:rsidR="00D62893" w:rsidRPr="0021360D" w:rsidRDefault="00D62893">
            <w:pPr>
              <w:spacing w:line="276" w:lineRule="auto"/>
              <w:jc w:val="center"/>
              <w:rPr>
                <w:rFonts w:ascii="Arial" w:eastAsia="Times New Roman" w:hAnsi="Arial" w:cs="Arial"/>
                <w:color w:val="575757"/>
                <w:sz w:val="18"/>
                <w:szCs w:val="18"/>
                <w:lang w:val="en-US"/>
              </w:rPr>
            </w:pPr>
          </w:p>
        </w:tc>
        <w:tc>
          <w:tcPr>
            <w:tcW w:w="1615" w:type="dxa"/>
            <w:tcBorders>
              <w:top w:val="nil"/>
              <w:left w:val="nil"/>
              <w:bottom w:val="single" w:sz="8" w:space="0" w:color="AAAAAA"/>
              <w:right w:val="nil"/>
            </w:tcBorders>
            <w:shd w:val="clear" w:color="000000" w:fill="DDDDDD"/>
            <w:vAlign w:val="center"/>
          </w:tcPr>
          <w:p w14:paraId="1E26FDEE" w14:textId="77777777" w:rsidR="00D62893" w:rsidRPr="0021360D" w:rsidRDefault="00D62893">
            <w:pPr>
              <w:spacing w:line="276" w:lineRule="auto"/>
              <w:jc w:val="center"/>
              <w:rPr>
                <w:rFonts w:ascii="Arial" w:eastAsia="Times New Roman" w:hAnsi="Arial" w:cs="Arial"/>
                <w:color w:val="575757"/>
                <w:sz w:val="18"/>
                <w:szCs w:val="18"/>
                <w:lang w:val="en-US"/>
              </w:rPr>
            </w:pPr>
          </w:p>
        </w:tc>
        <w:tc>
          <w:tcPr>
            <w:tcW w:w="1323" w:type="dxa"/>
            <w:tcBorders>
              <w:top w:val="nil"/>
              <w:left w:val="nil"/>
              <w:bottom w:val="single" w:sz="8" w:space="0" w:color="AAAAAA"/>
              <w:right w:val="nil"/>
            </w:tcBorders>
            <w:shd w:val="clear" w:color="000000" w:fill="DDDDDD"/>
            <w:vAlign w:val="center"/>
          </w:tcPr>
          <w:p w14:paraId="1E26FDEF" w14:textId="77777777" w:rsidR="00D62893" w:rsidRPr="0021360D" w:rsidRDefault="00D62893">
            <w:pPr>
              <w:spacing w:line="276" w:lineRule="auto"/>
              <w:jc w:val="center"/>
              <w:rPr>
                <w:rFonts w:ascii="Arial" w:eastAsia="Times New Roman" w:hAnsi="Arial" w:cs="Arial"/>
                <w:color w:val="575757"/>
                <w:sz w:val="18"/>
                <w:szCs w:val="18"/>
                <w:lang w:val="en-US"/>
              </w:rPr>
            </w:pPr>
          </w:p>
        </w:tc>
      </w:tr>
      <w:tr w:rsidR="00D62893" w:rsidRPr="0021360D" w14:paraId="1E26FDF5" w14:textId="77777777" w:rsidTr="00250733">
        <w:trPr>
          <w:trHeight w:val="319"/>
        </w:trPr>
        <w:tc>
          <w:tcPr>
            <w:tcW w:w="5291" w:type="dxa"/>
            <w:tcBorders>
              <w:top w:val="nil"/>
              <w:left w:val="nil"/>
              <w:bottom w:val="single" w:sz="8" w:space="0" w:color="AAAAAA"/>
              <w:right w:val="nil"/>
            </w:tcBorders>
            <w:shd w:val="clear" w:color="auto" w:fill="auto"/>
            <w:vAlign w:val="center"/>
            <w:hideMark/>
          </w:tcPr>
          <w:p w14:paraId="1E26FDF1" w14:textId="77777777" w:rsidR="00D62893" w:rsidRPr="0021360D" w:rsidRDefault="00D62893">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Assets in operation (MW)</w:t>
            </w:r>
            <w:r w:rsidRPr="0021360D">
              <w:rPr>
                <w:rFonts w:ascii="Arial" w:eastAsia="Times New Roman" w:hAnsi="Arial" w:cs="Arial"/>
                <w:color w:val="575757"/>
                <w:sz w:val="18"/>
                <w:szCs w:val="18"/>
                <w:vertAlign w:val="superscript"/>
                <w:lang w:val="en-US"/>
              </w:rPr>
              <w:t xml:space="preserve"> </w:t>
            </w:r>
            <w:r w:rsidRPr="0021360D">
              <w:rPr>
                <w:rFonts w:ascii="Arial" w:eastAsia="Times New Roman" w:hAnsi="Arial" w:cs="Arial"/>
                <w:b/>
                <w:bCs/>
                <w:color w:val="575757"/>
                <w:sz w:val="18"/>
                <w:szCs w:val="18"/>
                <w:vertAlign w:val="superscript"/>
                <w:lang w:val="en-US"/>
              </w:rPr>
              <w:t>(1)</w:t>
            </w:r>
          </w:p>
        </w:tc>
        <w:tc>
          <w:tcPr>
            <w:tcW w:w="1470" w:type="dxa"/>
            <w:tcBorders>
              <w:top w:val="single" w:sz="8" w:space="0" w:color="AAAAAA"/>
              <w:left w:val="nil"/>
              <w:bottom w:val="single" w:sz="8" w:space="0" w:color="AAAAAA"/>
              <w:right w:val="nil"/>
            </w:tcBorders>
            <w:shd w:val="clear" w:color="auto" w:fill="auto"/>
            <w:vAlign w:val="center"/>
            <w:hideMark/>
          </w:tcPr>
          <w:p w14:paraId="1E26FDF2" w14:textId="77777777" w:rsidR="00D62893" w:rsidRPr="0021360D" w:rsidRDefault="00320A48">
            <w:pPr>
              <w:spacing w:line="276" w:lineRule="auto"/>
              <w:jc w:val="center"/>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5,215</w:t>
            </w:r>
          </w:p>
        </w:tc>
        <w:tc>
          <w:tcPr>
            <w:tcW w:w="1615" w:type="dxa"/>
            <w:tcBorders>
              <w:top w:val="single" w:sz="8" w:space="0" w:color="AAAAAA"/>
              <w:left w:val="nil"/>
              <w:bottom w:val="single" w:sz="8" w:space="0" w:color="AAAAAA"/>
              <w:right w:val="nil"/>
            </w:tcBorders>
            <w:shd w:val="clear" w:color="auto" w:fill="auto"/>
            <w:vAlign w:val="center"/>
            <w:hideMark/>
          </w:tcPr>
          <w:p w14:paraId="1E26FDF3" w14:textId="77777777" w:rsidR="00D62893" w:rsidRPr="0021360D" w:rsidRDefault="00B77E6C">
            <w:pPr>
              <w:spacing w:line="276" w:lineRule="auto"/>
              <w:jc w:val="center"/>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4,983</w:t>
            </w:r>
          </w:p>
        </w:tc>
        <w:tc>
          <w:tcPr>
            <w:tcW w:w="1323" w:type="dxa"/>
            <w:tcBorders>
              <w:top w:val="single" w:sz="8" w:space="0" w:color="AAAAAA"/>
              <w:left w:val="nil"/>
              <w:bottom w:val="single" w:sz="8" w:space="0" w:color="AAAAAA"/>
              <w:right w:val="nil"/>
            </w:tcBorders>
            <w:shd w:val="clear" w:color="auto" w:fill="auto"/>
            <w:vAlign w:val="center"/>
            <w:hideMark/>
          </w:tcPr>
          <w:p w14:paraId="1E26FDF4" w14:textId="77777777" w:rsidR="00D62893" w:rsidRPr="0021360D" w:rsidRDefault="00D62893">
            <w:pPr>
              <w:spacing w:line="276" w:lineRule="auto"/>
              <w:jc w:val="center"/>
              <w:rPr>
                <w:rFonts w:ascii="Arial" w:eastAsia="Times New Roman" w:hAnsi="Arial" w:cs="Arial"/>
                <w:dstrike/>
                <w:color w:val="575757"/>
                <w:sz w:val="18"/>
                <w:szCs w:val="18"/>
                <w:lang w:val="en-US"/>
              </w:rPr>
            </w:pPr>
            <w:r w:rsidRPr="0021360D">
              <w:rPr>
                <w:rFonts w:ascii="Arial" w:eastAsia="Times New Roman" w:hAnsi="Arial" w:cs="Arial"/>
                <w:color w:val="575757"/>
                <w:sz w:val="18"/>
                <w:szCs w:val="18"/>
                <w:lang w:val="en-US"/>
              </w:rPr>
              <w:t>+232</w:t>
            </w:r>
            <w:r w:rsidRPr="0021360D">
              <w:rPr>
                <w:rFonts w:ascii="Arial" w:eastAsia="Times New Roman" w:hAnsi="Arial" w:cs="Arial"/>
                <w:color w:val="575757"/>
                <w:sz w:val="18"/>
                <w:szCs w:val="18"/>
                <w:vertAlign w:val="superscript"/>
                <w:lang w:val="en-US"/>
              </w:rPr>
              <w:t>(2)</w:t>
            </w:r>
          </w:p>
        </w:tc>
      </w:tr>
    </w:tbl>
    <w:p w14:paraId="1E26FDF6" w14:textId="77777777" w:rsidR="00D62893" w:rsidRPr="0021360D" w:rsidRDefault="00D62893" w:rsidP="00D62893">
      <w:pPr>
        <w:pStyle w:val="Paragraphedeliste"/>
        <w:tabs>
          <w:tab w:val="left" w:pos="426"/>
        </w:tabs>
        <w:spacing w:line="276" w:lineRule="auto"/>
        <w:ind w:left="284"/>
        <w:jc w:val="both"/>
        <w:rPr>
          <w:rFonts w:ascii="Arial" w:hAnsi="Arial" w:cs="Arial"/>
          <w:i/>
          <w:color w:val="575757" w:themeColor="text2"/>
          <w:sz w:val="16"/>
          <w:szCs w:val="16"/>
          <w:highlight w:val="yellow"/>
          <w:lang w:val="en-US"/>
        </w:rPr>
      </w:pPr>
    </w:p>
    <w:p w14:paraId="1E26FDF7" w14:textId="45626586" w:rsidR="004666EE" w:rsidRPr="0021360D" w:rsidRDefault="004666EE" w:rsidP="00167331">
      <w:pPr>
        <w:pStyle w:val="Paragraphedeliste"/>
        <w:numPr>
          <w:ilvl w:val="0"/>
          <w:numId w:val="4"/>
        </w:numPr>
        <w:tabs>
          <w:tab w:val="left" w:pos="426"/>
        </w:tabs>
        <w:spacing w:before="60" w:line="276" w:lineRule="auto"/>
        <w:ind w:left="284" w:hanging="284"/>
        <w:jc w:val="both"/>
        <w:rPr>
          <w:rFonts w:ascii="Arial" w:hAnsi="Arial" w:cs="Arial"/>
          <w:i/>
          <w:color w:val="575757" w:themeColor="text1"/>
          <w:sz w:val="16"/>
          <w:szCs w:val="16"/>
          <w:lang w:val="en-US"/>
        </w:rPr>
      </w:pPr>
      <w:r w:rsidRPr="0021360D">
        <w:rPr>
          <w:rFonts w:ascii="Arial" w:hAnsi="Arial" w:cs="Arial"/>
          <w:i/>
          <w:iCs/>
          <w:color w:val="575757" w:themeColor="text1"/>
          <w:sz w:val="16"/>
          <w:szCs w:val="16"/>
          <w:lang w:val="en-US"/>
        </w:rPr>
        <w:t>Gross capacity including projects in which Neoen is a minority shareholder: Cestas (300.0 MWp, 36% owned by Neoen), Seixal (8.8 MWp, 50% owned by Neoen), as well as Les Beaux Monts (24.2 MW), Le Berger (22.6 MW), and Saint-Sauvant (20.6 MW), three wind assets in which Neoen sold 95% of its shareholding in 2022.</w:t>
      </w:r>
      <w:r w:rsidR="008377E0" w:rsidRPr="008377E0">
        <w:t xml:space="preserve"> </w:t>
      </w:r>
    </w:p>
    <w:p w14:paraId="1E26FDF8" w14:textId="77777777" w:rsidR="004666EE" w:rsidRPr="0021360D" w:rsidRDefault="004666EE" w:rsidP="00167331">
      <w:pPr>
        <w:pStyle w:val="Paragraphedeliste"/>
        <w:numPr>
          <w:ilvl w:val="0"/>
          <w:numId w:val="4"/>
        </w:numPr>
        <w:tabs>
          <w:tab w:val="left" w:pos="426"/>
        </w:tabs>
        <w:spacing w:before="60" w:line="276" w:lineRule="auto"/>
        <w:ind w:left="284" w:hanging="284"/>
        <w:jc w:val="both"/>
        <w:rPr>
          <w:rFonts w:ascii="Arial" w:hAnsi="Arial" w:cs="Arial"/>
          <w:i/>
          <w:color w:val="575757" w:themeColor="text1"/>
          <w:sz w:val="16"/>
          <w:szCs w:val="16"/>
          <w:lang w:val="en-US"/>
        </w:rPr>
      </w:pPr>
      <w:r w:rsidRPr="0021360D">
        <w:rPr>
          <w:rFonts w:ascii="Arial" w:hAnsi="Arial" w:cs="Arial"/>
          <w:i/>
          <w:iCs/>
          <w:color w:val="575757" w:themeColor="text1"/>
          <w:sz w:val="16"/>
          <w:szCs w:val="16"/>
          <w:lang w:val="en-US"/>
        </w:rPr>
        <w:t>Includes a +2 MW net adjustment of capacity.</w:t>
      </w:r>
    </w:p>
    <w:p w14:paraId="1E26FDF9" w14:textId="77777777" w:rsidR="00D62893" w:rsidRPr="0021360D" w:rsidRDefault="00D62893" w:rsidP="00D62893">
      <w:pPr>
        <w:spacing w:after="120" w:line="276" w:lineRule="auto"/>
        <w:jc w:val="both"/>
        <w:rPr>
          <w:rFonts w:ascii="Arial" w:hAnsi="Arial" w:cs="Arial"/>
          <w:color w:val="575757" w:themeColor="text1"/>
          <w:sz w:val="20"/>
          <w:szCs w:val="20"/>
          <w:lang w:val="en-US"/>
        </w:rPr>
      </w:pPr>
    </w:p>
    <w:p w14:paraId="1E26FDFA" w14:textId="52F28C44" w:rsidR="00F84D60" w:rsidRPr="0021360D" w:rsidRDefault="002461A0" w:rsidP="00F84D60">
      <w:pPr>
        <w:spacing w:after="120" w:line="276" w:lineRule="auto"/>
        <w:jc w:val="both"/>
        <w:rPr>
          <w:rFonts w:ascii="Arial" w:hAnsi="Arial" w:cs="Arial"/>
          <w:color w:val="575757" w:themeColor="text1"/>
          <w:sz w:val="20"/>
          <w:szCs w:val="20"/>
          <w:highlight w:val="yellow"/>
          <w:lang w:val="en-US"/>
        </w:rPr>
      </w:pPr>
      <w:r w:rsidRPr="0021360D">
        <w:rPr>
          <w:rFonts w:ascii="Arial" w:hAnsi="Arial" w:cs="Arial"/>
          <w:color w:val="575757" w:themeColor="text1"/>
          <w:sz w:val="20"/>
          <w:szCs w:val="20"/>
          <w:lang w:val="en-US"/>
        </w:rPr>
        <w:t xml:space="preserve">Neoen's </w:t>
      </w:r>
      <w:r w:rsidRPr="00DC601E">
        <w:rPr>
          <w:rFonts w:ascii="Arial" w:hAnsi="Arial" w:cs="Arial"/>
          <w:b/>
          <w:bCs/>
          <w:color w:val="575757" w:themeColor="text1"/>
          <w:sz w:val="20"/>
          <w:szCs w:val="20"/>
          <w:lang w:val="en-US"/>
        </w:rPr>
        <w:t>capacity in operation</w:t>
      </w:r>
      <w:r w:rsidRPr="0021360D">
        <w:rPr>
          <w:rFonts w:ascii="Arial" w:hAnsi="Arial" w:cs="Arial"/>
          <w:color w:val="575757" w:themeColor="text1"/>
          <w:sz w:val="20"/>
          <w:szCs w:val="20"/>
          <w:lang w:val="en-US"/>
        </w:rPr>
        <w:t xml:space="preserve"> stood at 5,215 MW at September 30, 2024, up 232 MW from its December 31, 2023 level. During the first nine months of 2024, the Group brought</w:t>
      </w:r>
      <w:r w:rsidR="0021360D" w:rsidRPr="0021360D">
        <w:rPr>
          <w:rFonts w:ascii="Arial" w:hAnsi="Arial" w:cs="Arial"/>
          <w:color w:val="575757" w:themeColor="text1"/>
          <w:sz w:val="20"/>
          <w:szCs w:val="20"/>
          <w:lang w:val="en-US"/>
        </w:rPr>
        <w:t xml:space="preserve"> </w:t>
      </w:r>
      <w:r w:rsidR="00D7195F">
        <w:rPr>
          <w:rFonts w:ascii="Arial" w:hAnsi="Arial" w:cs="Arial"/>
          <w:color w:val="575757" w:themeColor="text1"/>
          <w:sz w:val="20"/>
          <w:szCs w:val="20"/>
          <w:lang w:val="en-US"/>
        </w:rPr>
        <w:t xml:space="preserve">into operation </w:t>
      </w:r>
      <w:r w:rsidRPr="0021360D">
        <w:rPr>
          <w:rFonts w:ascii="Arial" w:hAnsi="Arial" w:cs="Arial"/>
          <w:color w:val="575757" w:themeColor="text1"/>
          <w:sz w:val="20"/>
          <w:szCs w:val="20"/>
          <w:lang w:val="en-US"/>
        </w:rPr>
        <w:t>the Storbrännkullen wind farm (57 MW) and the Storen Power Reserve storage plant (52 MW / 52 MWh)</w:t>
      </w:r>
      <w:r w:rsidR="00416FEB">
        <w:rPr>
          <w:rFonts w:ascii="Arial" w:hAnsi="Arial" w:cs="Arial"/>
          <w:color w:val="575757" w:themeColor="text1"/>
          <w:sz w:val="20"/>
          <w:szCs w:val="20"/>
          <w:lang w:val="en-US"/>
        </w:rPr>
        <w:t xml:space="preserve"> in Sweden</w:t>
      </w:r>
      <w:r w:rsidRPr="0021360D">
        <w:rPr>
          <w:rFonts w:ascii="Arial" w:hAnsi="Arial" w:cs="Arial"/>
          <w:color w:val="575757" w:themeColor="text1"/>
          <w:sz w:val="20"/>
          <w:szCs w:val="20"/>
          <w:lang w:val="en-US"/>
        </w:rPr>
        <w:t xml:space="preserve">, the Fox Coulée solar power plant (93 MWp) in Canada, </w:t>
      </w:r>
      <w:r w:rsidR="00E84E61">
        <w:rPr>
          <w:rFonts w:ascii="Arial" w:hAnsi="Arial" w:cs="Arial"/>
          <w:color w:val="575757" w:themeColor="text1"/>
          <w:sz w:val="20"/>
          <w:szCs w:val="20"/>
          <w:lang w:val="en-US"/>
        </w:rPr>
        <w:t xml:space="preserve">as well as </w:t>
      </w:r>
      <w:r w:rsidRPr="0021360D">
        <w:rPr>
          <w:rFonts w:ascii="Arial" w:hAnsi="Arial" w:cs="Arial"/>
          <w:color w:val="575757" w:themeColor="text1"/>
          <w:sz w:val="20"/>
          <w:szCs w:val="20"/>
          <w:lang w:val="en-US"/>
        </w:rPr>
        <w:t>the Bessines (22 MWp) and Lirac (5 MWp) solar power plants</w:t>
      </w:r>
      <w:r w:rsidR="00E84E61">
        <w:rPr>
          <w:rFonts w:ascii="Arial" w:hAnsi="Arial" w:cs="Arial"/>
          <w:color w:val="575757" w:themeColor="text1"/>
          <w:sz w:val="20"/>
          <w:szCs w:val="20"/>
          <w:lang w:val="en-US"/>
        </w:rPr>
        <w:t xml:space="preserve"> in France</w:t>
      </w:r>
      <w:r w:rsidRPr="0021360D">
        <w:rPr>
          <w:rFonts w:ascii="Arial" w:hAnsi="Arial" w:cs="Arial"/>
          <w:color w:val="575757" w:themeColor="text1"/>
          <w:sz w:val="20"/>
          <w:szCs w:val="20"/>
          <w:lang w:val="en-US"/>
        </w:rPr>
        <w:t>.</w:t>
      </w:r>
    </w:p>
    <w:p w14:paraId="1E26FDFB" w14:textId="77777777" w:rsidR="00D62893" w:rsidRPr="0021360D" w:rsidRDefault="00D62893" w:rsidP="00D62893">
      <w:pPr>
        <w:spacing w:after="120" w:line="276" w:lineRule="auto"/>
        <w:jc w:val="both"/>
        <w:rPr>
          <w:rFonts w:ascii="Arial" w:hAnsi="Arial" w:cs="Arial"/>
          <w:color w:val="575757" w:themeColor="text1"/>
          <w:sz w:val="20"/>
          <w:szCs w:val="20"/>
          <w:highlight w:val="yellow"/>
          <w:lang w:val="en-US"/>
        </w:rPr>
      </w:pPr>
    </w:p>
    <w:p w14:paraId="1E26FDFC" w14:textId="77777777" w:rsidR="00D62893" w:rsidRPr="0021360D" w:rsidRDefault="00D62893" w:rsidP="00D62893">
      <w:pPr>
        <w:tabs>
          <w:tab w:val="left" w:pos="426"/>
        </w:tabs>
        <w:spacing w:line="276" w:lineRule="auto"/>
        <w:jc w:val="both"/>
        <w:rPr>
          <w:rFonts w:ascii="Arial" w:hAnsi="Arial" w:cs="Arial"/>
          <w:i/>
          <w:color w:val="575757" w:themeColor="text1"/>
          <w:sz w:val="16"/>
          <w:szCs w:val="16"/>
          <w:highlight w:val="yellow"/>
          <w:lang w:val="en-US"/>
        </w:rPr>
      </w:pPr>
      <w:bookmarkStart w:id="4" w:name="_Hlk54972695"/>
    </w:p>
    <w:tbl>
      <w:tblPr>
        <w:tblW w:w="9615" w:type="dxa"/>
        <w:tblCellMar>
          <w:left w:w="70" w:type="dxa"/>
          <w:right w:w="70" w:type="dxa"/>
        </w:tblCellMar>
        <w:tblLook w:val="04A0" w:firstRow="1" w:lastRow="0" w:firstColumn="1" w:lastColumn="0" w:noHBand="0" w:noVBand="1"/>
      </w:tblPr>
      <w:tblGrid>
        <w:gridCol w:w="5103"/>
        <w:gridCol w:w="1613"/>
        <w:gridCol w:w="1289"/>
        <w:gridCol w:w="1289"/>
        <w:gridCol w:w="321"/>
      </w:tblGrid>
      <w:tr w:rsidR="00A81B3E" w:rsidRPr="0021360D" w14:paraId="1E26FE04" w14:textId="77777777" w:rsidTr="00A14B63">
        <w:trPr>
          <w:trHeight w:val="397"/>
        </w:trPr>
        <w:tc>
          <w:tcPr>
            <w:tcW w:w="5103" w:type="dxa"/>
            <w:vMerge w:val="restart"/>
            <w:tcBorders>
              <w:top w:val="single" w:sz="8" w:space="0" w:color="AAAAAA"/>
              <w:left w:val="nil"/>
              <w:bottom w:val="single" w:sz="8" w:space="0" w:color="AAAAAA"/>
              <w:right w:val="nil"/>
            </w:tcBorders>
            <w:shd w:val="clear" w:color="auto" w:fill="auto"/>
            <w:vAlign w:val="center"/>
            <w:hideMark/>
          </w:tcPr>
          <w:p w14:paraId="1E26FDFD" w14:textId="77777777" w:rsidR="00A81B3E" w:rsidRPr="0021360D" w:rsidRDefault="00A81B3E">
            <w:pPr>
              <w:spacing w:line="276" w:lineRule="auto"/>
              <w:jc w:val="both"/>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 </w:t>
            </w:r>
          </w:p>
        </w:tc>
        <w:tc>
          <w:tcPr>
            <w:tcW w:w="1613" w:type="dxa"/>
            <w:tcBorders>
              <w:top w:val="single" w:sz="8" w:space="0" w:color="AAAAAA"/>
              <w:left w:val="nil"/>
              <w:bottom w:val="nil"/>
              <w:right w:val="nil"/>
            </w:tcBorders>
            <w:shd w:val="clear" w:color="auto" w:fill="auto"/>
            <w:vAlign w:val="center"/>
            <w:hideMark/>
          </w:tcPr>
          <w:p w14:paraId="1E26FDFE" w14:textId="3DFBF3A8" w:rsidR="00A81B3E" w:rsidRPr="0021360D" w:rsidRDefault="00A81B3E">
            <w:pPr>
              <w:spacing w:line="276" w:lineRule="auto"/>
              <w:jc w:val="center"/>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9</w:t>
            </w:r>
            <w:r w:rsidR="001C7E70">
              <w:rPr>
                <w:rFonts w:ascii="Arial" w:eastAsia="Times New Roman" w:hAnsi="Arial" w:cs="Arial"/>
                <w:b/>
                <w:bCs/>
                <w:color w:val="575757"/>
                <w:sz w:val="18"/>
                <w:szCs w:val="18"/>
                <w:lang w:val="en-US"/>
              </w:rPr>
              <w:t>M</w:t>
            </w:r>
            <w:r w:rsidRPr="0021360D">
              <w:rPr>
                <w:rFonts w:ascii="Arial" w:eastAsia="Times New Roman" w:hAnsi="Arial" w:cs="Arial"/>
                <w:b/>
                <w:bCs/>
                <w:color w:val="575757"/>
                <w:sz w:val="18"/>
                <w:szCs w:val="18"/>
                <w:lang w:val="en-US"/>
              </w:rPr>
              <w:t xml:space="preserve"> 2024</w:t>
            </w:r>
          </w:p>
          <w:p w14:paraId="1E26FDFF" w14:textId="77777777" w:rsidR="00A81B3E" w:rsidRPr="0021360D" w:rsidRDefault="00A81B3E">
            <w:pPr>
              <w:spacing w:line="276" w:lineRule="auto"/>
              <w:jc w:val="center"/>
              <w:outlineLvl w:val="0"/>
              <w:rPr>
                <w:rFonts w:ascii="Arial" w:eastAsia="Times New Roman" w:hAnsi="Arial" w:cs="Arial"/>
                <w:b/>
                <w:bCs/>
                <w:color w:val="575757"/>
                <w:sz w:val="18"/>
                <w:szCs w:val="18"/>
                <w:lang w:val="en-US"/>
              </w:rPr>
            </w:pPr>
          </w:p>
        </w:tc>
        <w:tc>
          <w:tcPr>
            <w:tcW w:w="1289" w:type="dxa"/>
            <w:tcBorders>
              <w:top w:val="single" w:sz="8" w:space="0" w:color="AAAAAA"/>
              <w:left w:val="nil"/>
              <w:bottom w:val="nil"/>
              <w:right w:val="nil"/>
            </w:tcBorders>
            <w:shd w:val="clear" w:color="auto" w:fill="auto"/>
            <w:vAlign w:val="center"/>
            <w:hideMark/>
          </w:tcPr>
          <w:p w14:paraId="1E26FE00" w14:textId="05BF3D8A" w:rsidR="00A81B3E" w:rsidRPr="0021360D" w:rsidRDefault="00A81B3E">
            <w:pPr>
              <w:spacing w:line="276" w:lineRule="auto"/>
              <w:jc w:val="center"/>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9</w:t>
            </w:r>
            <w:r w:rsidR="001C7E70">
              <w:rPr>
                <w:rFonts w:ascii="Arial" w:eastAsia="Times New Roman" w:hAnsi="Arial" w:cs="Arial"/>
                <w:b/>
                <w:bCs/>
                <w:color w:val="575757"/>
                <w:sz w:val="18"/>
                <w:szCs w:val="18"/>
                <w:lang w:val="en-US"/>
              </w:rPr>
              <w:t>M</w:t>
            </w:r>
            <w:r w:rsidRPr="0021360D">
              <w:rPr>
                <w:rFonts w:ascii="Arial" w:eastAsia="Times New Roman" w:hAnsi="Arial" w:cs="Arial"/>
                <w:b/>
                <w:bCs/>
                <w:color w:val="575757"/>
                <w:sz w:val="18"/>
                <w:szCs w:val="18"/>
                <w:lang w:val="en-US"/>
              </w:rPr>
              <w:t xml:space="preserve"> 2023</w:t>
            </w:r>
          </w:p>
          <w:p w14:paraId="1E26FE01" w14:textId="77777777" w:rsidR="00A81B3E" w:rsidRPr="0021360D" w:rsidRDefault="00A81B3E">
            <w:pPr>
              <w:spacing w:line="276" w:lineRule="auto"/>
              <w:jc w:val="center"/>
              <w:outlineLvl w:val="0"/>
              <w:rPr>
                <w:rFonts w:ascii="Arial" w:eastAsia="Times New Roman" w:hAnsi="Arial" w:cs="Arial"/>
                <w:b/>
                <w:bCs/>
                <w:color w:val="575757"/>
                <w:sz w:val="18"/>
                <w:szCs w:val="18"/>
                <w:lang w:val="en-US"/>
              </w:rPr>
            </w:pPr>
          </w:p>
        </w:tc>
        <w:tc>
          <w:tcPr>
            <w:tcW w:w="1289" w:type="dxa"/>
            <w:tcBorders>
              <w:top w:val="single" w:sz="8" w:space="0" w:color="AAAAAA"/>
              <w:left w:val="nil"/>
              <w:bottom w:val="nil"/>
              <w:right w:val="nil"/>
            </w:tcBorders>
            <w:shd w:val="clear" w:color="auto" w:fill="auto"/>
            <w:vAlign w:val="center"/>
            <w:hideMark/>
          </w:tcPr>
          <w:p w14:paraId="1E26FE02" w14:textId="3B51E479" w:rsidR="00A81B3E" w:rsidRPr="0021360D" w:rsidRDefault="00A81B3E">
            <w:pPr>
              <w:spacing w:line="276" w:lineRule="auto"/>
              <w:jc w:val="center"/>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 xml:space="preserve">% </w:t>
            </w:r>
            <w:r w:rsidR="0019089D">
              <w:rPr>
                <w:rFonts w:ascii="Arial" w:eastAsia="Times New Roman" w:hAnsi="Arial" w:cs="Arial"/>
                <w:b/>
                <w:bCs/>
                <w:color w:val="575757"/>
                <w:sz w:val="18"/>
                <w:szCs w:val="18"/>
                <w:lang w:val="en-US"/>
              </w:rPr>
              <w:t>C</w:t>
            </w:r>
            <w:r w:rsidRPr="0021360D">
              <w:rPr>
                <w:rFonts w:ascii="Arial" w:eastAsia="Times New Roman" w:hAnsi="Arial" w:cs="Arial"/>
                <w:b/>
                <w:bCs/>
                <w:color w:val="575757"/>
                <w:sz w:val="18"/>
                <w:szCs w:val="18"/>
                <w:lang w:val="en-US"/>
              </w:rPr>
              <w:t>hg</w:t>
            </w:r>
            <w:r w:rsidR="00D5219A">
              <w:rPr>
                <w:rFonts w:ascii="Arial" w:eastAsia="Times New Roman" w:hAnsi="Arial" w:cs="Arial"/>
                <w:b/>
                <w:bCs/>
                <w:color w:val="575757"/>
                <w:sz w:val="18"/>
                <w:szCs w:val="18"/>
                <w:lang w:val="en-US"/>
              </w:rPr>
              <w:t>.</w:t>
            </w:r>
          </w:p>
        </w:tc>
        <w:tc>
          <w:tcPr>
            <w:tcW w:w="321" w:type="dxa"/>
            <w:tcBorders>
              <w:left w:val="nil"/>
              <w:bottom w:val="nil"/>
            </w:tcBorders>
          </w:tcPr>
          <w:p w14:paraId="1E26FE03" w14:textId="77777777" w:rsidR="00A81B3E" w:rsidRPr="0021360D" w:rsidRDefault="00A81B3E">
            <w:pPr>
              <w:spacing w:line="276" w:lineRule="auto"/>
              <w:jc w:val="center"/>
              <w:outlineLvl w:val="0"/>
              <w:rPr>
                <w:rFonts w:ascii="Arial" w:eastAsia="Times New Roman" w:hAnsi="Arial" w:cs="Arial"/>
                <w:b/>
                <w:bCs/>
                <w:color w:val="575757"/>
                <w:sz w:val="18"/>
                <w:szCs w:val="18"/>
                <w:lang w:val="en-US"/>
              </w:rPr>
            </w:pPr>
          </w:p>
        </w:tc>
      </w:tr>
      <w:tr w:rsidR="00A81B3E" w:rsidRPr="0021360D" w14:paraId="1E26FE0A" w14:textId="77777777">
        <w:trPr>
          <w:trHeight w:val="36"/>
        </w:trPr>
        <w:tc>
          <w:tcPr>
            <w:tcW w:w="5103" w:type="dxa"/>
            <w:vMerge/>
            <w:tcBorders>
              <w:top w:val="single" w:sz="8" w:space="0" w:color="AAAAAA"/>
              <w:left w:val="nil"/>
              <w:bottom w:val="single" w:sz="8" w:space="0" w:color="AAAAAA"/>
              <w:right w:val="nil"/>
            </w:tcBorders>
            <w:vAlign w:val="center"/>
            <w:hideMark/>
          </w:tcPr>
          <w:p w14:paraId="1E26FE05" w14:textId="77777777" w:rsidR="00A81B3E" w:rsidRPr="0021360D" w:rsidRDefault="00A81B3E">
            <w:pPr>
              <w:spacing w:line="276" w:lineRule="auto"/>
              <w:outlineLvl w:val="0"/>
              <w:rPr>
                <w:rFonts w:ascii="Arial" w:eastAsia="Times New Roman" w:hAnsi="Arial" w:cs="Arial"/>
                <w:b/>
                <w:bCs/>
                <w:color w:val="575757"/>
                <w:sz w:val="18"/>
                <w:szCs w:val="18"/>
                <w:lang w:val="en-US"/>
              </w:rPr>
            </w:pPr>
          </w:p>
        </w:tc>
        <w:tc>
          <w:tcPr>
            <w:tcW w:w="1613" w:type="dxa"/>
            <w:tcBorders>
              <w:top w:val="nil"/>
              <w:left w:val="nil"/>
              <w:bottom w:val="single" w:sz="8" w:space="0" w:color="AAAAAA"/>
              <w:right w:val="nil"/>
            </w:tcBorders>
            <w:shd w:val="clear" w:color="auto" w:fill="auto"/>
            <w:vAlign w:val="center"/>
            <w:hideMark/>
          </w:tcPr>
          <w:p w14:paraId="1E26FE06" w14:textId="77777777" w:rsidR="00A81B3E" w:rsidRPr="0021360D" w:rsidRDefault="00A81B3E">
            <w:pPr>
              <w:spacing w:line="276" w:lineRule="auto"/>
              <w:outlineLvl w:val="0"/>
              <w:rPr>
                <w:rFonts w:ascii="Arial" w:eastAsia="Times New Roman" w:hAnsi="Arial" w:cs="Arial"/>
                <w:b/>
                <w:bCs/>
                <w:color w:val="575757"/>
                <w:sz w:val="18"/>
                <w:szCs w:val="18"/>
                <w:lang w:val="en-US"/>
              </w:rPr>
            </w:pPr>
          </w:p>
        </w:tc>
        <w:tc>
          <w:tcPr>
            <w:tcW w:w="1289" w:type="dxa"/>
            <w:tcBorders>
              <w:top w:val="nil"/>
              <w:left w:val="nil"/>
              <w:bottom w:val="single" w:sz="8" w:space="0" w:color="AAAAAA"/>
              <w:right w:val="nil"/>
            </w:tcBorders>
            <w:shd w:val="clear" w:color="auto" w:fill="auto"/>
            <w:vAlign w:val="center"/>
            <w:hideMark/>
          </w:tcPr>
          <w:p w14:paraId="1E26FE07" w14:textId="77777777" w:rsidR="00A81B3E" w:rsidRPr="0021360D" w:rsidRDefault="00A81B3E">
            <w:pPr>
              <w:spacing w:line="276" w:lineRule="auto"/>
              <w:jc w:val="center"/>
              <w:outlineLvl w:val="0"/>
              <w:rPr>
                <w:rFonts w:ascii="Arial" w:eastAsia="Times New Roman" w:hAnsi="Arial" w:cs="Arial"/>
                <w:b/>
                <w:bCs/>
                <w:color w:val="575757"/>
                <w:sz w:val="18"/>
                <w:szCs w:val="18"/>
                <w:lang w:val="en-US"/>
              </w:rPr>
            </w:pPr>
          </w:p>
        </w:tc>
        <w:tc>
          <w:tcPr>
            <w:tcW w:w="1289" w:type="dxa"/>
            <w:tcBorders>
              <w:top w:val="nil"/>
              <w:left w:val="nil"/>
              <w:bottom w:val="single" w:sz="8" w:space="0" w:color="AAAAAA"/>
              <w:right w:val="nil"/>
            </w:tcBorders>
            <w:shd w:val="clear" w:color="auto" w:fill="auto"/>
            <w:vAlign w:val="center"/>
            <w:hideMark/>
          </w:tcPr>
          <w:p w14:paraId="1E26FE08" w14:textId="77777777" w:rsidR="00A81B3E" w:rsidRPr="0021360D" w:rsidRDefault="00A81B3E">
            <w:pPr>
              <w:spacing w:line="276" w:lineRule="auto"/>
              <w:jc w:val="center"/>
              <w:outlineLvl w:val="0"/>
              <w:rPr>
                <w:rFonts w:ascii="Arial" w:eastAsia="Times New Roman" w:hAnsi="Arial" w:cs="Arial"/>
                <w:b/>
                <w:bCs/>
                <w:color w:val="575757"/>
                <w:sz w:val="18"/>
                <w:szCs w:val="18"/>
                <w:lang w:val="en-US"/>
              </w:rPr>
            </w:pPr>
          </w:p>
        </w:tc>
        <w:tc>
          <w:tcPr>
            <w:tcW w:w="321" w:type="dxa"/>
            <w:tcBorders>
              <w:top w:val="nil"/>
              <w:left w:val="nil"/>
            </w:tcBorders>
          </w:tcPr>
          <w:p w14:paraId="1E26FE09" w14:textId="77777777" w:rsidR="00A81B3E" w:rsidRPr="0021360D" w:rsidRDefault="00A81B3E">
            <w:pPr>
              <w:spacing w:line="276" w:lineRule="auto"/>
              <w:jc w:val="center"/>
              <w:outlineLvl w:val="0"/>
              <w:rPr>
                <w:rFonts w:ascii="Arial" w:eastAsia="Times New Roman" w:hAnsi="Arial" w:cs="Arial"/>
                <w:b/>
                <w:bCs/>
                <w:color w:val="575757"/>
                <w:sz w:val="18"/>
                <w:szCs w:val="18"/>
                <w:lang w:val="en-US"/>
              </w:rPr>
            </w:pPr>
          </w:p>
        </w:tc>
      </w:tr>
      <w:tr w:rsidR="00A81B3E" w:rsidRPr="0021360D" w14:paraId="1E26FE10" w14:textId="77777777">
        <w:trPr>
          <w:trHeight w:val="330"/>
        </w:trPr>
        <w:tc>
          <w:tcPr>
            <w:tcW w:w="5103" w:type="dxa"/>
            <w:tcBorders>
              <w:top w:val="single" w:sz="8" w:space="0" w:color="AAAAAA"/>
              <w:left w:val="nil"/>
              <w:bottom w:val="single" w:sz="4" w:space="0" w:color="A6A6A6" w:themeColor="background1" w:themeShade="A6"/>
              <w:right w:val="nil"/>
            </w:tcBorders>
            <w:shd w:val="clear" w:color="auto" w:fill="auto"/>
            <w:vAlign w:val="center"/>
            <w:hideMark/>
          </w:tcPr>
          <w:p w14:paraId="1E26FE0B" w14:textId="77777777" w:rsidR="00A81B3E" w:rsidRPr="0021360D" w:rsidRDefault="00A81B3E">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 xml:space="preserve">Electricity generation (TWh) </w:t>
            </w:r>
          </w:p>
        </w:tc>
        <w:tc>
          <w:tcPr>
            <w:tcW w:w="1613" w:type="dxa"/>
            <w:tcBorders>
              <w:top w:val="nil"/>
              <w:left w:val="nil"/>
              <w:bottom w:val="single" w:sz="4" w:space="0" w:color="A6A6A6" w:themeColor="background1" w:themeShade="A6"/>
              <w:right w:val="nil"/>
            </w:tcBorders>
            <w:shd w:val="clear" w:color="auto" w:fill="auto"/>
            <w:vAlign w:val="center"/>
            <w:hideMark/>
          </w:tcPr>
          <w:p w14:paraId="1E26FE0C" w14:textId="77777777" w:rsidR="00A81B3E" w:rsidRPr="0021360D" w:rsidRDefault="00965817">
            <w:pPr>
              <w:spacing w:line="276" w:lineRule="auto"/>
              <w:jc w:val="center"/>
              <w:rPr>
                <w:rFonts w:ascii="Arial" w:hAnsi="Arial" w:cs="Arial"/>
                <w:color w:val="575757" w:themeColor="text1"/>
                <w:sz w:val="18"/>
                <w:szCs w:val="18"/>
                <w:lang w:val="en-US"/>
              </w:rPr>
            </w:pPr>
            <w:r w:rsidRPr="0021360D">
              <w:rPr>
                <w:rFonts w:ascii="Arial" w:hAnsi="Arial" w:cs="Arial"/>
                <w:color w:val="575757" w:themeColor="text1"/>
                <w:sz w:val="18"/>
                <w:szCs w:val="18"/>
                <w:lang w:val="en-US"/>
              </w:rPr>
              <w:t>6.0</w:t>
            </w:r>
          </w:p>
        </w:tc>
        <w:tc>
          <w:tcPr>
            <w:tcW w:w="1289" w:type="dxa"/>
            <w:tcBorders>
              <w:top w:val="nil"/>
              <w:left w:val="nil"/>
              <w:bottom w:val="single" w:sz="4" w:space="0" w:color="A6A6A6" w:themeColor="background1" w:themeShade="A6"/>
              <w:right w:val="nil"/>
            </w:tcBorders>
            <w:shd w:val="clear" w:color="auto" w:fill="auto"/>
            <w:vAlign w:val="center"/>
            <w:hideMark/>
          </w:tcPr>
          <w:p w14:paraId="1E26FE0D" w14:textId="77777777" w:rsidR="00A81B3E" w:rsidRPr="0021360D" w:rsidRDefault="00A81B3E">
            <w:pPr>
              <w:spacing w:line="276" w:lineRule="auto"/>
              <w:jc w:val="center"/>
              <w:rPr>
                <w:rFonts w:ascii="Arial" w:hAnsi="Arial" w:cs="Arial"/>
                <w:color w:val="575757" w:themeColor="text1"/>
                <w:sz w:val="20"/>
                <w:szCs w:val="20"/>
                <w:lang w:val="en-US"/>
              </w:rPr>
            </w:pPr>
            <w:r w:rsidRPr="0021360D">
              <w:rPr>
                <w:rFonts w:ascii="Arial" w:hAnsi="Arial" w:cs="Arial"/>
                <w:color w:val="575757" w:themeColor="text1"/>
                <w:sz w:val="18"/>
                <w:szCs w:val="18"/>
                <w:lang w:val="en-US"/>
              </w:rPr>
              <w:t>5.5</w:t>
            </w:r>
          </w:p>
        </w:tc>
        <w:tc>
          <w:tcPr>
            <w:tcW w:w="1289" w:type="dxa"/>
            <w:tcBorders>
              <w:top w:val="nil"/>
              <w:left w:val="nil"/>
              <w:bottom w:val="single" w:sz="4" w:space="0" w:color="A6A6A6" w:themeColor="background1" w:themeShade="A6"/>
              <w:right w:val="nil"/>
            </w:tcBorders>
            <w:shd w:val="clear" w:color="auto" w:fill="auto"/>
            <w:vAlign w:val="center"/>
            <w:hideMark/>
          </w:tcPr>
          <w:p w14:paraId="1E26FE0E" w14:textId="77777777" w:rsidR="00A81B3E" w:rsidRPr="0021360D" w:rsidRDefault="00A81B3E">
            <w:pPr>
              <w:spacing w:line="276" w:lineRule="auto"/>
              <w:jc w:val="center"/>
              <w:rPr>
                <w:rFonts w:ascii="Arial" w:hAnsi="Arial" w:cs="Arial"/>
                <w:color w:val="575757" w:themeColor="text1"/>
                <w:sz w:val="20"/>
                <w:szCs w:val="20"/>
                <w:lang w:val="en-US"/>
              </w:rPr>
            </w:pPr>
            <w:r w:rsidRPr="0021360D">
              <w:rPr>
                <w:rFonts w:ascii="Arial" w:hAnsi="Arial" w:cs="Arial"/>
                <w:color w:val="575757" w:themeColor="text1"/>
                <w:sz w:val="18"/>
                <w:szCs w:val="18"/>
                <w:lang w:val="en-US"/>
              </w:rPr>
              <w:t>+9%</w:t>
            </w:r>
          </w:p>
        </w:tc>
        <w:tc>
          <w:tcPr>
            <w:tcW w:w="321" w:type="dxa"/>
            <w:tcBorders>
              <w:top w:val="nil"/>
              <w:left w:val="nil"/>
              <w:right w:val="nil"/>
            </w:tcBorders>
          </w:tcPr>
          <w:p w14:paraId="1E26FE0F" w14:textId="77777777" w:rsidR="00A81B3E" w:rsidRPr="0021360D" w:rsidRDefault="00A81B3E">
            <w:pPr>
              <w:spacing w:line="276" w:lineRule="auto"/>
              <w:jc w:val="center"/>
              <w:rPr>
                <w:rFonts w:ascii="Arial" w:hAnsi="Arial" w:cs="Arial"/>
                <w:color w:val="575757" w:themeColor="text1"/>
                <w:sz w:val="20"/>
                <w:szCs w:val="20"/>
                <w:lang w:val="en-US"/>
              </w:rPr>
            </w:pPr>
          </w:p>
        </w:tc>
      </w:tr>
    </w:tbl>
    <w:p w14:paraId="1E26FE11" w14:textId="77777777" w:rsidR="00D62893" w:rsidRPr="0021360D" w:rsidRDefault="00D62893" w:rsidP="00D62893">
      <w:pPr>
        <w:tabs>
          <w:tab w:val="left" w:pos="426"/>
        </w:tabs>
        <w:spacing w:line="276" w:lineRule="auto"/>
        <w:jc w:val="both"/>
        <w:rPr>
          <w:rFonts w:ascii="Arial" w:hAnsi="Arial" w:cs="Arial"/>
          <w:i/>
          <w:color w:val="575757" w:themeColor="text1"/>
          <w:sz w:val="16"/>
          <w:szCs w:val="16"/>
          <w:highlight w:val="yellow"/>
          <w:lang w:val="en-US"/>
        </w:rPr>
      </w:pPr>
    </w:p>
    <w:bookmarkEnd w:id="3"/>
    <w:bookmarkEnd w:id="4"/>
    <w:p w14:paraId="1E26FE12" w14:textId="77777777" w:rsidR="00883F67" w:rsidRPr="0021360D" w:rsidRDefault="00883F67" w:rsidP="004D0673">
      <w:pPr>
        <w:spacing w:after="120" w:line="276" w:lineRule="auto"/>
        <w:jc w:val="both"/>
        <w:rPr>
          <w:rFonts w:ascii="Arial" w:hAnsi="Arial" w:cs="Arial"/>
          <w:color w:val="575757" w:themeColor="text1"/>
          <w:sz w:val="20"/>
          <w:szCs w:val="20"/>
          <w:highlight w:val="yellow"/>
          <w:lang w:val="en-US"/>
        </w:rPr>
      </w:pPr>
    </w:p>
    <w:p w14:paraId="1E26FE13" w14:textId="77777777" w:rsidR="004D0673" w:rsidRPr="0021360D" w:rsidRDefault="004D0673" w:rsidP="004D0673">
      <w:pPr>
        <w:spacing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Electricity generation</w:t>
      </w:r>
      <w:r w:rsidRPr="0021360D">
        <w:rPr>
          <w:rFonts w:ascii="Arial" w:hAnsi="Arial" w:cs="Arial"/>
          <w:color w:val="575757" w:themeColor="text1"/>
          <w:sz w:val="20"/>
          <w:szCs w:val="20"/>
          <w:lang w:val="en-US"/>
        </w:rPr>
        <w:t xml:space="preserve"> totaled 6.0 TWh in the first nine months of 2024, up 9% compared with the same period in 2023.</w:t>
      </w:r>
    </w:p>
    <w:p w14:paraId="1E26FE14" w14:textId="77777777" w:rsidR="001D5D6A" w:rsidRPr="0021360D" w:rsidRDefault="004D0673" w:rsidP="008D59DB">
      <w:pPr>
        <w:spacing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The average availability rate of wind assets</w:t>
      </w:r>
      <w:r w:rsidRPr="0021360D">
        <w:rPr>
          <w:rFonts w:ascii="Arial" w:hAnsi="Arial" w:cs="Arial"/>
          <w:color w:val="575757" w:themeColor="text1"/>
          <w:sz w:val="20"/>
          <w:szCs w:val="20"/>
          <w:lang w:val="en-US"/>
        </w:rPr>
        <w:t xml:space="preserve"> stood at 95.3% in the first nine months of 2024, compared with 93.6% in the first nine months of 2023, when availability was adversely affected by a temporary issue in the southern part of the Mutkalampi power plant in Finland.</w:t>
      </w:r>
    </w:p>
    <w:p w14:paraId="1E26FE15" w14:textId="764EDC65" w:rsidR="001D5D6A" w:rsidRPr="0021360D" w:rsidRDefault="001D5D6A" w:rsidP="00AC44FD">
      <w:pPr>
        <w:spacing w:after="120" w:line="276" w:lineRule="auto"/>
        <w:jc w:val="both"/>
        <w:rPr>
          <w:rFonts w:ascii="Arial" w:hAnsi="Arial" w:cs="Arial"/>
          <w:color w:val="575757" w:themeColor="text1"/>
          <w:sz w:val="20"/>
          <w:szCs w:val="20"/>
          <w:highlight w:val="yellow"/>
          <w:lang w:val="en-US"/>
        </w:rPr>
      </w:pPr>
      <w:r w:rsidRPr="0021360D">
        <w:rPr>
          <w:rFonts w:ascii="Arial" w:hAnsi="Arial" w:cs="Arial"/>
          <w:b/>
          <w:bCs/>
          <w:color w:val="575757" w:themeColor="text1"/>
          <w:sz w:val="20"/>
          <w:szCs w:val="20"/>
          <w:lang w:val="en-US"/>
        </w:rPr>
        <w:t>The average load factor of wind assets</w:t>
      </w:r>
      <w:r w:rsidRPr="0021360D">
        <w:rPr>
          <w:rFonts w:ascii="Arial" w:hAnsi="Arial" w:cs="Arial"/>
          <w:color w:val="575757" w:themeColor="text1"/>
          <w:sz w:val="20"/>
          <w:szCs w:val="20"/>
          <w:lang w:val="en-US"/>
        </w:rPr>
        <w:t xml:space="preserve"> was 26.3% in the first nine months of 2024, </w:t>
      </w:r>
      <w:r w:rsidR="00F9395C">
        <w:rPr>
          <w:rFonts w:ascii="Arial" w:hAnsi="Arial" w:cs="Arial"/>
          <w:color w:val="575757" w:themeColor="text1"/>
          <w:sz w:val="20"/>
          <w:szCs w:val="20"/>
          <w:lang w:val="en-US"/>
        </w:rPr>
        <w:t xml:space="preserve">versus </w:t>
      </w:r>
      <w:r w:rsidRPr="0021360D">
        <w:rPr>
          <w:rFonts w:ascii="Arial" w:hAnsi="Arial" w:cs="Arial"/>
          <w:color w:val="575757" w:themeColor="text1"/>
          <w:sz w:val="20"/>
          <w:szCs w:val="20"/>
          <w:lang w:val="en-US"/>
        </w:rPr>
        <w:t xml:space="preserve">26.4% </w:t>
      </w:r>
      <w:r w:rsidR="00D90E3B" w:rsidRPr="0021360D">
        <w:rPr>
          <w:rFonts w:ascii="Arial" w:hAnsi="Arial" w:cs="Arial"/>
          <w:color w:val="575757" w:themeColor="text1"/>
          <w:sz w:val="20"/>
          <w:szCs w:val="20"/>
          <w:lang w:val="en-US"/>
        </w:rPr>
        <w:t>in the first nine months of 2023</w:t>
      </w:r>
      <w:r w:rsidR="00D90E3B">
        <w:rPr>
          <w:rFonts w:ascii="Arial" w:hAnsi="Arial" w:cs="Arial"/>
          <w:color w:val="575757" w:themeColor="text1"/>
          <w:sz w:val="20"/>
          <w:szCs w:val="20"/>
          <w:lang w:val="en-US"/>
        </w:rPr>
        <w:t>.</w:t>
      </w:r>
      <w:r w:rsidRPr="0021360D">
        <w:rPr>
          <w:rFonts w:ascii="Arial" w:hAnsi="Arial" w:cs="Arial"/>
          <w:color w:val="575757" w:themeColor="text1"/>
          <w:sz w:val="20"/>
          <w:szCs w:val="20"/>
          <w:lang w:val="en-US"/>
        </w:rPr>
        <w:t xml:space="preserve"> Australia and Finland benefited from improved wind conditions over the </w:t>
      </w:r>
      <w:r w:rsidR="006A2074" w:rsidRPr="0021360D">
        <w:rPr>
          <w:rFonts w:ascii="Arial" w:hAnsi="Arial" w:cs="Arial"/>
          <w:color w:val="575757" w:themeColor="text1"/>
          <w:sz w:val="20"/>
          <w:szCs w:val="20"/>
          <w:lang w:val="en-US"/>
        </w:rPr>
        <w:t xml:space="preserve">period, </w:t>
      </w:r>
      <w:r w:rsidR="006A2074">
        <w:rPr>
          <w:rFonts w:ascii="Arial" w:hAnsi="Arial" w:cs="Arial"/>
          <w:color w:val="575757" w:themeColor="text1"/>
          <w:sz w:val="20"/>
          <w:szCs w:val="20"/>
          <w:lang w:val="en-US"/>
        </w:rPr>
        <w:t>while</w:t>
      </w:r>
      <w:r w:rsidR="00BC7F83">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wind resources</w:t>
      </w:r>
      <w:r w:rsidR="00BC7F83">
        <w:rPr>
          <w:rFonts w:ascii="Arial" w:hAnsi="Arial" w:cs="Arial"/>
          <w:color w:val="575757" w:themeColor="text1"/>
          <w:sz w:val="20"/>
          <w:szCs w:val="20"/>
          <w:lang w:val="en-US"/>
        </w:rPr>
        <w:t xml:space="preserve"> were </w:t>
      </w:r>
      <w:r w:rsidR="00524FB6">
        <w:rPr>
          <w:rFonts w:ascii="Arial" w:hAnsi="Arial" w:cs="Arial"/>
          <w:color w:val="575757" w:themeColor="text1"/>
          <w:sz w:val="20"/>
          <w:szCs w:val="20"/>
          <w:lang w:val="en-US"/>
        </w:rPr>
        <w:t>less favorable</w:t>
      </w:r>
      <w:r w:rsidRPr="0021360D">
        <w:rPr>
          <w:rFonts w:ascii="Arial" w:hAnsi="Arial" w:cs="Arial"/>
          <w:color w:val="575757" w:themeColor="text1"/>
          <w:sz w:val="20"/>
          <w:szCs w:val="20"/>
          <w:lang w:val="en-US"/>
        </w:rPr>
        <w:t xml:space="preserve"> in France.</w:t>
      </w:r>
    </w:p>
    <w:p w14:paraId="1E26FE16" w14:textId="617E9E10" w:rsidR="00774280" w:rsidRPr="0021360D" w:rsidRDefault="00B57A59" w:rsidP="00774280">
      <w:pPr>
        <w:spacing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The average availability rate of solar assets</w:t>
      </w:r>
      <w:r w:rsidRPr="0021360D">
        <w:rPr>
          <w:rFonts w:ascii="Arial" w:hAnsi="Arial" w:cs="Arial"/>
          <w:color w:val="575757" w:themeColor="text1"/>
          <w:sz w:val="20"/>
          <w:szCs w:val="20"/>
          <w:lang w:val="en-US"/>
        </w:rPr>
        <w:t xml:space="preserve"> </w:t>
      </w:r>
      <w:r w:rsidR="00825D8A">
        <w:rPr>
          <w:rFonts w:ascii="Arial" w:hAnsi="Arial" w:cs="Arial"/>
          <w:color w:val="575757" w:themeColor="text1"/>
          <w:sz w:val="20"/>
          <w:szCs w:val="20"/>
          <w:lang w:val="en-US"/>
        </w:rPr>
        <w:t xml:space="preserve">stood at </w:t>
      </w:r>
      <w:r w:rsidRPr="0021360D">
        <w:rPr>
          <w:rFonts w:ascii="Arial" w:hAnsi="Arial" w:cs="Arial"/>
          <w:color w:val="575757" w:themeColor="text1"/>
          <w:sz w:val="20"/>
          <w:szCs w:val="20"/>
          <w:lang w:val="en-US"/>
        </w:rPr>
        <w:t xml:space="preserve">95.3% in the first nine months of 2024, compared with 94.6% </w:t>
      </w:r>
      <w:r w:rsidR="00D90E3B" w:rsidRPr="0021360D">
        <w:rPr>
          <w:rFonts w:ascii="Arial" w:hAnsi="Arial" w:cs="Arial"/>
          <w:color w:val="575757" w:themeColor="text1"/>
          <w:sz w:val="20"/>
          <w:szCs w:val="20"/>
          <w:lang w:val="en-US"/>
        </w:rPr>
        <w:t>in the first nine months of 2023</w:t>
      </w:r>
      <w:r w:rsidR="00D90E3B">
        <w:rPr>
          <w:rFonts w:ascii="Arial" w:hAnsi="Arial" w:cs="Arial"/>
          <w:color w:val="575757" w:themeColor="text1"/>
          <w:sz w:val="20"/>
          <w:szCs w:val="20"/>
          <w:lang w:val="en-US"/>
        </w:rPr>
        <w:t>.</w:t>
      </w:r>
      <w:r w:rsidRPr="0021360D">
        <w:rPr>
          <w:rFonts w:ascii="Arial" w:hAnsi="Arial" w:cs="Arial"/>
          <w:color w:val="575757" w:themeColor="text1"/>
          <w:sz w:val="20"/>
          <w:szCs w:val="20"/>
          <w:lang w:val="en-US"/>
        </w:rPr>
        <w:t xml:space="preserve"> This increase mainly reflects the higher availability level of the El Llano power plant in Mexico, after its transformer replacement was completed late in 2023.</w:t>
      </w:r>
    </w:p>
    <w:p w14:paraId="1E26FE17" w14:textId="5182AA99" w:rsidR="0036525D" w:rsidRPr="0021360D" w:rsidRDefault="008A0E76" w:rsidP="0036525D">
      <w:pPr>
        <w:spacing w:after="120" w:line="276" w:lineRule="auto"/>
        <w:jc w:val="both"/>
        <w:rPr>
          <w:rFonts w:ascii="Arial" w:hAnsi="Arial" w:cs="Arial"/>
          <w:color w:val="575757" w:themeColor="text1"/>
          <w:sz w:val="20"/>
          <w:szCs w:val="20"/>
          <w:highlight w:val="yellow"/>
          <w:lang w:val="en-US"/>
        </w:rPr>
      </w:pPr>
      <w:r w:rsidRPr="0021360D">
        <w:rPr>
          <w:rFonts w:ascii="Arial" w:hAnsi="Arial" w:cs="Arial"/>
          <w:b/>
          <w:bCs/>
          <w:color w:val="575757" w:themeColor="text1"/>
          <w:sz w:val="20"/>
          <w:szCs w:val="20"/>
          <w:lang w:val="en-US"/>
        </w:rPr>
        <w:t>The average load factor of solar assets</w:t>
      </w:r>
      <w:r w:rsidRPr="0021360D">
        <w:rPr>
          <w:rFonts w:ascii="Arial" w:hAnsi="Arial" w:cs="Arial"/>
          <w:color w:val="575757" w:themeColor="text1"/>
          <w:sz w:val="20"/>
          <w:szCs w:val="20"/>
          <w:lang w:val="en-US"/>
        </w:rPr>
        <w:t xml:space="preserve"> was 18.9% in the first nine months of 2024, compared with 19.4% </w:t>
      </w:r>
      <w:r w:rsidR="00D90E3B" w:rsidRPr="0021360D">
        <w:rPr>
          <w:rFonts w:ascii="Arial" w:hAnsi="Arial" w:cs="Arial"/>
          <w:color w:val="575757" w:themeColor="text1"/>
          <w:sz w:val="20"/>
          <w:szCs w:val="20"/>
          <w:lang w:val="en-US"/>
        </w:rPr>
        <w:t>in the first nine months of 2023</w:t>
      </w:r>
      <w:r w:rsidR="00D90E3B">
        <w:rPr>
          <w:rFonts w:ascii="Arial" w:hAnsi="Arial" w:cs="Arial"/>
          <w:color w:val="575757" w:themeColor="text1"/>
          <w:sz w:val="20"/>
          <w:szCs w:val="20"/>
          <w:lang w:val="en-US"/>
        </w:rPr>
        <w:t>.</w:t>
      </w:r>
      <w:r w:rsidRPr="0021360D">
        <w:rPr>
          <w:rFonts w:ascii="Arial" w:hAnsi="Arial" w:cs="Arial"/>
          <w:color w:val="575757" w:themeColor="text1"/>
          <w:sz w:val="20"/>
          <w:szCs w:val="20"/>
          <w:lang w:val="en-US"/>
        </w:rPr>
        <w:t xml:space="preserve"> This decline is mainly the result of less favorable irradiation conditions in France.</w:t>
      </w:r>
    </w:p>
    <w:p w14:paraId="512B7A7A" w14:textId="77777777" w:rsidR="00C3182C" w:rsidRPr="0021360D" w:rsidRDefault="00C3182C" w:rsidP="0036525D">
      <w:pPr>
        <w:spacing w:after="120" w:line="276" w:lineRule="auto"/>
        <w:jc w:val="both"/>
        <w:rPr>
          <w:rFonts w:ascii="Arial" w:hAnsi="Arial" w:cs="Arial"/>
          <w:color w:val="575757" w:themeColor="text1"/>
          <w:sz w:val="20"/>
          <w:szCs w:val="20"/>
          <w:highlight w:val="yellow"/>
          <w:lang w:val="en-US"/>
        </w:rPr>
      </w:pPr>
    </w:p>
    <w:p w14:paraId="05C57215" w14:textId="77777777" w:rsidR="00C777D6" w:rsidRDefault="00C777D6" w:rsidP="0036525D">
      <w:pPr>
        <w:spacing w:after="120" w:line="276" w:lineRule="auto"/>
        <w:jc w:val="both"/>
        <w:rPr>
          <w:rFonts w:ascii="Arial" w:hAnsi="Arial" w:cs="Arial"/>
          <w:color w:val="575757" w:themeColor="text1"/>
          <w:sz w:val="20"/>
          <w:szCs w:val="20"/>
          <w:highlight w:val="yellow"/>
          <w:lang w:val="en-US"/>
        </w:rPr>
      </w:pPr>
    </w:p>
    <w:p w14:paraId="2794D953" w14:textId="77777777" w:rsidR="00C777D6" w:rsidRDefault="00C777D6" w:rsidP="0036525D">
      <w:pPr>
        <w:spacing w:after="120" w:line="276" w:lineRule="auto"/>
        <w:jc w:val="both"/>
        <w:rPr>
          <w:rFonts w:ascii="Arial" w:hAnsi="Arial" w:cs="Arial"/>
          <w:color w:val="575757" w:themeColor="text1"/>
          <w:sz w:val="20"/>
          <w:szCs w:val="20"/>
          <w:highlight w:val="yellow"/>
          <w:lang w:val="en-US"/>
        </w:rPr>
      </w:pPr>
    </w:p>
    <w:p w14:paraId="530DC7C9" w14:textId="77777777" w:rsidR="00C777D6" w:rsidRPr="0021360D" w:rsidRDefault="00C777D6" w:rsidP="0036525D">
      <w:pPr>
        <w:spacing w:after="120" w:line="276" w:lineRule="auto"/>
        <w:jc w:val="both"/>
        <w:rPr>
          <w:rFonts w:ascii="Arial" w:hAnsi="Arial" w:cs="Arial"/>
          <w:color w:val="575757" w:themeColor="text1"/>
          <w:sz w:val="20"/>
          <w:szCs w:val="20"/>
          <w:highlight w:val="yellow"/>
          <w:lang w:val="en-US"/>
        </w:rPr>
      </w:pPr>
    </w:p>
    <w:p w14:paraId="1E26FE1A" w14:textId="127534C8" w:rsidR="008547EF" w:rsidRPr="0021360D" w:rsidRDefault="00933D95" w:rsidP="008547EF">
      <w:pPr>
        <w:tabs>
          <w:tab w:val="left" w:pos="4661"/>
        </w:tabs>
        <w:spacing w:line="276" w:lineRule="auto"/>
        <w:jc w:val="both"/>
        <w:rPr>
          <w:rFonts w:ascii="Arial" w:hAnsi="Arial" w:cs="Arial"/>
          <w:color w:val="C18F00" w:themeColor="accent2"/>
          <w:sz w:val="22"/>
          <w:szCs w:val="22"/>
          <w:lang w:val="en-US"/>
        </w:rPr>
      </w:pPr>
      <w:r>
        <w:rPr>
          <w:rFonts w:ascii="Arial" w:hAnsi="Arial" w:cs="Arial"/>
          <w:color w:val="C18F00" w:themeColor="accent2"/>
          <w:sz w:val="22"/>
          <w:szCs w:val="22"/>
          <w:lang w:val="en-US"/>
        </w:rPr>
        <w:lastRenderedPageBreak/>
        <w:t>N</w:t>
      </w:r>
      <w:r w:rsidR="00E17CC0" w:rsidRPr="0021360D">
        <w:rPr>
          <w:rFonts w:ascii="Arial" w:hAnsi="Arial" w:cs="Arial"/>
          <w:color w:val="C18F00" w:themeColor="accent2"/>
          <w:sz w:val="22"/>
          <w:szCs w:val="22"/>
          <w:lang w:val="en-US"/>
        </w:rPr>
        <w:t xml:space="preserve">ine months 2024 revenue down 5% </w:t>
      </w:r>
    </w:p>
    <w:p w14:paraId="1E26FE1B" w14:textId="77777777" w:rsidR="009A46A1" w:rsidRPr="0021360D" w:rsidRDefault="009A46A1" w:rsidP="00E17CC0">
      <w:pPr>
        <w:spacing w:after="120" w:line="276" w:lineRule="auto"/>
        <w:jc w:val="both"/>
        <w:rPr>
          <w:rFonts w:ascii="Arial" w:hAnsi="Arial" w:cs="Arial"/>
          <w:color w:val="C18F00" w:themeColor="accent2"/>
          <w:sz w:val="22"/>
          <w:szCs w:val="22"/>
          <w:highlight w:val="yellow"/>
          <w:lang w:val="en-US"/>
        </w:rPr>
      </w:pPr>
    </w:p>
    <w:tbl>
      <w:tblPr>
        <w:tblW w:w="9451" w:type="dxa"/>
        <w:tblCellMar>
          <w:left w:w="70" w:type="dxa"/>
          <w:right w:w="284" w:type="dxa"/>
        </w:tblCellMar>
        <w:tblLook w:val="04A0" w:firstRow="1" w:lastRow="0" w:firstColumn="1" w:lastColumn="0" w:noHBand="0" w:noVBand="1"/>
      </w:tblPr>
      <w:tblGrid>
        <w:gridCol w:w="4881"/>
        <w:gridCol w:w="1486"/>
        <w:gridCol w:w="1341"/>
        <w:gridCol w:w="1383"/>
        <w:gridCol w:w="360"/>
      </w:tblGrid>
      <w:tr w:rsidR="00121755" w:rsidRPr="0021360D" w14:paraId="1E26FE21" w14:textId="77777777" w:rsidTr="005D7A92">
        <w:trPr>
          <w:trHeight w:val="567"/>
        </w:trPr>
        <w:tc>
          <w:tcPr>
            <w:tcW w:w="4881" w:type="dxa"/>
            <w:vMerge w:val="restart"/>
            <w:tcBorders>
              <w:top w:val="nil"/>
              <w:left w:val="nil"/>
              <w:bottom w:val="single" w:sz="4" w:space="0" w:color="A6A6A6" w:themeColor="background1" w:themeShade="A6"/>
              <w:right w:val="nil"/>
            </w:tcBorders>
            <w:vAlign w:val="center"/>
            <w:hideMark/>
          </w:tcPr>
          <w:p w14:paraId="1E26FE1C" w14:textId="77777777" w:rsidR="00121755" w:rsidRPr="0021360D" w:rsidRDefault="00121755">
            <w:pPr>
              <w:spacing w:line="276" w:lineRule="auto"/>
              <w:jc w:val="both"/>
              <w:outlineLvl w:val="0"/>
              <w:rPr>
                <w:rFonts w:ascii="Arial" w:eastAsia="Times New Roman" w:hAnsi="Arial" w:cs="Arial"/>
                <w:b/>
                <w:bCs/>
                <w:color w:val="575757"/>
                <w:sz w:val="18"/>
                <w:szCs w:val="18"/>
                <w:lang w:val="en-US"/>
              </w:rPr>
            </w:pPr>
          </w:p>
        </w:tc>
        <w:tc>
          <w:tcPr>
            <w:tcW w:w="1486" w:type="dxa"/>
            <w:tcBorders>
              <w:top w:val="single" w:sz="8" w:space="0" w:color="AAAAAA"/>
              <w:left w:val="nil"/>
              <w:bottom w:val="nil"/>
              <w:right w:val="nil"/>
            </w:tcBorders>
            <w:vAlign w:val="center"/>
            <w:hideMark/>
          </w:tcPr>
          <w:p w14:paraId="1E26FE1D" w14:textId="35769D3F" w:rsidR="00121755" w:rsidRPr="0021360D" w:rsidRDefault="00A76820">
            <w:pPr>
              <w:spacing w:line="276" w:lineRule="auto"/>
              <w:jc w:val="right"/>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9</w:t>
            </w:r>
            <w:r>
              <w:rPr>
                <w:rFonts w:ascii="Arial" w:eastAsia="Times New Roman" w:hAnsi="Arial" w:cs="Arial"/>
                <w:b/>
                <w:bCs/>
                <w:color w:val="575757"/>
                <w:sz w:val="18"/>
                <w:szCs w:val="18"/>
                <w:lang w:val="en-US"/>
              </w:rPr>
              <w:t>M</w:t>
            </w:r>
            <w:r w:rsidRPr="0021360D">
              <w:rPr>
                <w:rFonts w:ascii="Arial" w:eastAsia="Times New Roman" w:hAnsi="Arial" w:cs="Arial"/>
                <w:b/>
                <w:bCs/>
                <w:color w:val="575757"/>
                <w:sz w:val="18"/>
                <w:szCs w:val="18"/>
                <w:lang w:val="en-US"/>
              </w:rPr>
              <w:t xml:space="preserve"> </w:t>
            </w:r>
            <w:r w:rsidR="00121755" w:rsidRPr="0021360D">
              <w:rPr>
                <w:rFonts w:ascii="Arial" w:eastAsia="Times New Roman" w:hAnsi="Arial" w:cs="Arial"/>
                <w:b/>
                <w:bCs/>
                <w:color w:val="575757"/>
                <w:sz w:val="18"/>
                <w:szCs w:val="18"/>
                <w:lang w:val="en-US"/>
              </w:rPr>
              <w:t>2024</w:t>
            </w:r>
          </w:p>
        </w:tc>
        <w:tc>
          <w:tcPr>
            <w:tcW w:w="1341" w:type="dxa"/>
            <w:tcBorders>
              <w:top w:val="single" w:sz="8" w:space="0" w:color="AAAAAA"/>
              <w:left w:val="nil"/>
              <w:bottom w:val="nil"/>
              <w:right w:val="nil"/>
            </w:tcBorders>
            <w:vAlign w:val="center"/>
          </w:tcPr>
          <w:p w14:paraId="1E26FE1E" w14:textId="227B4365" w:rsidR="00121755" w:rsidRPr="0021360D" w:rsidRDefault="00A76820">
            <w:pPr>
              <w:spacing w:line="276" w:lineRule="auto"/>
              <w:jc w:val="right"/>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9</w:t>
            </w:r>
            <w:r>
              <w:rPr>
                <w:rFonts w:ascii="Arial" w:eastAsia="Times New Roman" w:hAnsi="Arial" w:cs="Arial"/>
                <w:b/>
                <w:bCs/>
                <w:color w:val="575757"/>
                <w:sz w:val="18"/>
                <w:szCs w:val="18"/>
                <w:lang w:val="en-US"/>
              </w:rPr>
              <w:t>M</w:t>
            </w:r>
            <w:r w:rsidRPr="0021360D">
              <w:rPr>
                <w:rFonts w:ascii="Arial" w:eastAsia="Times New Roman" w:hAnsi="Arial" w:cs="Arial"/>
                <w:b/>
                <w:bCs/>
                <w:color w:val="575757"/>
                <w:sz w:val="18"/>
                <w:szCs w:val="18"/>
                <w:lang w:val="en-US"/>
              </w:rPr>
              <w:t xml:space="preserve"> </w:t>
            </w:r>
            <w:r w:rsidR="00121755" w:rsidRPr="0021360D">
              <w:rPr>
                <w:rFonts w:ascii="Arial" w:eastAsia="Times New Roman" w:hAnsi="Arial" w:cs="Arial"/>
                <w:b/>
                <w:bCs/>
                <w:color w:val="575757"/>
                <w:sz w:val="18"/>
                <w:szCs w:val="18"/>
                <w:lang w:val="en-US"/>
              </w:rPr>
              <w:t>2023</w:t>
            </w:r>
          </w:p>
        </w:tc>
        <w:tc>
          <w:tcPr>
            <w:tcW w:w="1383" w:type="dxa"/>
            <w:tcBorders>
              <w:top w:val="single" w:sz="8" w:space="0" w:color="AAAAAA"/>
              <w:left w:val="nil"/>
              <w:bottom w:val="nil"/>
              <w:right w:val="nil"/>
            </w:tcBorders>
            <w:vAlign w:val="center"/>
            <w:hideMark/>
          </w:tcPr>
          <w:p w14:paraId="1E26FE1F" w14:textId="307A375F" w:rsidR="00121755" w:rsidRPr="0021360D" w:rsidRDefault="00121755">
            <w:pPr>
              <w:spacing w:line="276" w:lineRule="auto"/>
              <w:jc w:val="right"/>
              <w:outlineLvl w:val="0"/>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 xml:space="preserve">% </w:t>
            </w:r>
            <w:r w:rsidR="0019089D">
              <w:rPr>
                <w:rFonts w:ascii="Arial" w:eastAsia="Times New Roman" w:hAnsi="Arial" w:cs="Arial"/>
                <w:b/>
                <w:bCs/>
                <w:color w:val="575757"/>
                <w:sz w:val="18"/>
                <w:szCs w:val="18"/>
                <w:lang w:val="en-US"/>
              </w:rPr>
              <w:t>C</w:t>
            </w:r>
            <w:r w:rsidR="00FA025B">
              <w:rPr>
                <w:rFonts w:ascii="Arial" w:eastAsia="Times New Roman" w:hAnsi="Arial" w:cs="Arial"/>
                <w:b/>
                <w:bCs/>
                <w:color w:val="575757"/>
                <w:sz w:val="18"/>
                <w:szCs w:val="18"/>
                <w:lang w:val="en-US"/>
              </w:rPr>
              <w:t>hg</w:t>
            </w:r>
            <w:r w:rsidR="005121B6">
              <w:rPr>
                <w:rFonts w:ascii="Arial" w:eastAsia="Times New Roman" w:hAnsi="Arial" w:cs="Arial"/>
                <w:b/>
                <w:bCs/>
                <w:color w:val="575757"/>
                <w:sz w:val="18"/>
                <w:szCs w:val="18"/>
                <w:lang w:val="en-US"/>
              </w:rPr>
              <w:t>.</w:t>
            </w:r>
          </w:p>
        </w:tc>
        <w:tc>
          <w:tcPr>
            <w:tcW w:w="360" w:type="dxa"/>
            <w:noWrap/>
            <w:vAlign w:val="bottom"/>
            <w:hideMark/>
          </w:tcPr>
          <w:p w14:paraId="1E26FE20" w14:textId="77777777" w:rsidR="00121755" w:rsidRPr="0021360D" w:rsidRDefault="00121755">
            <w:pPr>
              <w:rPr>
                <w:rFonts w:ascii="Arial" w:eastAsia="Times New Roman" w:hAnsi="Arial" w:cs="Arial"/>
                <w:b/>
                <w:bCs/>
                <w:color w:val="575757"/>
                <w:sz w:val="18"/>
                <w:szCs w:val="18"/>
                <w:lang w:val="en-US"/>
              </w:rPr>
            </w:pPr>
          </w:p>
        </w:tc>
      </w:tr>
      <w:tr w:rsidR="00121755" w:rsidRPr="0021360D" w14:paraId="1E26FE27" w14:textId="77777777">
        <w:trPr>
          <w:trHeight w:val="60"/>
        </w:trPr>
        <w:tc>
          <w:tcPr>
            <w:tcW w:w="0" w:type="auto"/>
            <w:vMerge/>
            <w:tcBorders>
              <w:top w:val="nil"/>
              <w:left w:val="nil"/>
              <w:bottom w:val="single" w:sz="4" w:space="0" w:color="A6A6A6" w:themeColor="background1" w:themeShade="A6"/>
              <w:right w:val="nil"/>
            </w:tcBorders>
            <w:vAlign w:val="center"/>
            <w:hideMark/>
          </w:tcPr>
          <w:p w14:paraId="1E26FE22" w14:textId="77777777" w:rsidR="00121755" w:rsidRPr="0021360D" w:rsidRDefault="00121755">
            <w:pPr>
              <w:rPr>
                <w:rFonts w:ascii="Arial" w:eastAsia="Times New Roman" w:hAnsi="Arial" w:cs="Arial"/>
                <w:b/>
                <w:bCs/>
                <w:color w:val="575757"/>
                <w:sz w:val="18"/>
                <w:szCs w:val="18"/>
                <w:lang w:val="en-US"/>
              </w:rPr>
            </w:pPr>
          </w:p>
        </w:tc>
        <w:tc>
          <w:tcPr>
            <w:tcW w:w="1486" w:type="dxa"/>
            <w:tcBorders>
              <w:top w:val="nil"/>
              <w:left w:val="nil"/>
              <w:bottom w:val="single" w:sz="4" w:space="0" w:color="A6A6A6" w:themeColor="background1" w:themeShade="A6"/>
              <w:right w:val="nil"/>
            </w:tcBorders>
            <w:vAlign w:val="center"/>
            <w:hideMark/>
          </w:tcPr>
          <w:p w14:paraId="1E26FE23" w14:textId="77777777" w:rsidR="00121755" w:rsidRPr="0021360D" w:rsidRDefault="00121755">
            <w:pPr>
              <w:jc w:val="center"/>
              <w:rPr>
                <w:sz w:val="20"/>
                <w:szCs w:val="20"/>
                <w:lang w:val="en-US"/>
              </w:rPr>
            </w:pPr>
          </w:p>
        </w:tc>
        <w:tc>
          <w:tcPr>
            <w:tcW w:w="1341" w:type="dxa"/>
            <w:tcBorders>
              <w:top w:val="nil"/>
              <w:left w:val="nil"/>
              <w:bottom w:val="single" w:sz="4" w:space="0" w:color="A6A6A6" w:themeColor="background1" w:themeShade="A6"/>
              <w:right w:val="nil"/>
            </w:tcBorders>
            <w:vAlign w:val="center"/>
          </w:tcPr>
          <w:p w14:paraId="1E26FE24" w14:textId="77777777" w:rsidR="00121755" w:rsidRPr="0021360D" w:rsidRDefault="00121755">
            <w:pPr>
              <w:jc w:val="center"/>
              <w:rPr>
                <w:sz w:val="20"/>
                <w:szCs w:val="20"/>
                <w:lang w:val="en-US"/>
              </w:rPr>
            </w:pPr>
          </w:p>
        </w:tc>
        <w:tc>
          <w:tcPr>
            <w:tcW w:w="1383" w:type="dxa"/>
            <w:tcBorders>
              <w:top w:val="nil"/>
              <w:left w:val="nil"/>
              <w:bottom w:val="single" w:sz="4" w:space="0" w:color="A6A6A6" w:themeColor="background1" w:themeShade="A6"/>
              <w:right w:val="nil"/>
            </w:tcBorders>
            <w:vAlign w:val="center"/>
            <w:hideMark/>
          </w:tcPr>
          <w:p w14:paraId="1E26FE25" w14:textId="77777777" w:rsidR="00121755" w:rsidRPr="0021360D" w:rsidRDefault="00121755">
            <w:pPr>
              <w:jc w:val="center"/>
              <w:rPr>
                <w:sz w:val="20"/>
                <w:szCs w:val="20"/>
                <w:lang w:val="en-US"/>
              </w:rPr>
            </w:pPr>
          </w:p>
        </w:tc>
        <w:tc>
          <w:tcPr>
            <w:tcW w:w="360" w:type="dxa"/>
            <w:noWrap/>
            <w:vAlign w:val="bottom"/>
            <w:hideMark/>
          </w:tcPr>
          <w:p w14:paraId="1E26FE26" w14:textId="77777777" w:rsidR="00121755" w:rsidRPr="0021360D" w:rsidRDefault="00121755">
            <w:pPr>
              <w:rPr>
                <w:sz w:val="20"/>
                <w:szCs w:val="20"/>
                <w:lang w:val="en-US"/>
              </w:rPr>
            </w:pPr>
          </w:p>
        </w:tc>
      </w:tr>
      <w:tr w:rsidR="00121755" w:rsidRPr="0021360D" w14:paraId="1E26FE2D" w14:textId="77777777">
        <w:trPr>
          <w:trHeight w:val="294"/>
        </w:trPr>
        <w:tc>
          <w:tcPr>
            <w:tcW w:w="4881" w:type="dxa"/>
            <w:tcBorders>
              <w:top w:val="single" w:sz="4" w:space="0" w:color="A6A6A6" w:themeColor="background1" w:themeShade="A6"/>
              <w:left w:val="nil"/>
              <w:bottom w:val="single" w:sz="4" w:space="0" w:color="A6A6A6" w:themeColor="background1" w:themeShade="A6"/>
              <w:right w:val="nil"/>
            </w:tcBorders>
            <w:shd w:val="clear" w:color="auto" w:fill="DDDDDD"/>
            <w:vAlign w:val="center"/>
            <w:hideMark/>
          </w:tcPr>
          <w:p w14:paraId="1E26FE28" w14:textId="77777777" w:rsidR="00121755" w:rsidRPr="0021360D" w:rsidRDefault="00121755">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Revenue (€ m)</w:t>
            </w:r>
          </w:p>
        </w:tc>
        <w:tc>
          <w:tcPr>
            <w:tcW w:w="1486" w:type="dxa"/>
            <w:tcBorders>
              <w:top w:val="single" w:sz="4" w:space="0" w:color="A6A6A6" w:themeColor="background1" w:themeShade="A6"/>
              <w:left w:val="nil"/>
              <w:bottom w:val="single" w:sz="4" w:space="0" w:color="A6A6A6" w:themeColor="background1" w:themeShade="A6"/>
              <w:right w:val="nil"/>
            </w:tcBorders>
            <w:shd w:val="clear" w:color="auto" w:fill="DDDDDD"/>
            <w:vAlign w:val="center"/>
            <w:hideMark/>
          </w:tcPr>
          <w:p w14:paraId="1E26FE29" w14:textId="77777777" w:rsidR="00121755" w:rsidRPr="0021360D" w:rsidRDefault="00121755">
            <w:pPr>
              <w:jc w:val="center"/>
              <w:rPr>
                <w:rFonts w:ascii="Arial" w:eastAsia="Times New Roman" w:hAnsi="Arial" w:cs="Arial"/>
                <w:b/>
                <w:bCs/>
                <w:color w:val="575757"/>
                <w:sz w:val="18"/>
                <w:szCs w:val="18"/>
                <w:lang w:val="en-US"/>
              </w:rPr>
            </w:pPr>
          </w:p>
        </w:tc>
        <w:tc>
          <w:tcPr>
            <w:tcW w:w="1341" w:type="dxa"/>
            <w:tcBorders>
              <w:top w:val="single" w:sz="4" w:space="0" w:color="A6A6A6" w:themeColor="background1" w:themeShade="A6"/>
              <w:left w:val="nil"/>
              <w:bottom w:val="single" w:sz="4" w:space="0" w:color="A6A6A6" w:themeColor="background1" w:themeShade="A6"/>
              <w:right w:val="nil"/>
            </w:tcBorders>
            <w:shd w:val="clear" w:color="auto" w:fill="DDDDDD"/>
            <w:vAlign w:val="center"/>
          </w:tcPr>
          <w:p w14:paraId="1E26FE2A" w14:textId="77777777" w:rsidR="00121755" w:rsidRPr="0021360D" w:rsidRDefault="00121755">
            <w:pPr>
              <w:jc w:val="center"/>
              <w:rPr>
                <w:sz w:val="20"/>
                <w:szCs w:val="20"/>
                <w:lang w:val="en-US"/>
              </w:rPr>
            </w:pPr>
          </w:p>
        </w:tc>
        <w:tc>
          <w:tcPr>
            <w:tcW w:w="1383" w:type="dxa"/>
            <w:tcBorders>
              <w:top w:val="single" w:sz="4" w:space="0" w:color="A6A6A6" w:themeColor="background1" w:themeShade="A6"/>
              <w:left w:val="nil"/>
              <w:bottom w:val="single" w:sz="4" w:space="0" w:color="A6A6A6" w:themeColor="background1" w:themeShade="A6"/>
              <w:right w:val="nil"/>
            </w:tcBorders>
            <w:shd w:val="clear" w:color="auto" w:fill="DDDDDD"/>
            <w:vAlign w:val="center"/>
            <w:hideMark/>
          </w:tcPr>
          <w:p w14:paraId="1E26FE2B" w14:textId="77777777" w:rsidR="00121755" w:rsidRPr="0021360D" w:rsidRDefault="00121755">
            <w:pPr>
              <w:jc w:val="center"/>
              <w:rPr>
                <w:sz w:val="20"/>
                <w:szCs w:val="20"/>
                <w:lang w:val="en-US"/>
              </w:rPr>
            </w:pPr>
          </w:p>
        </w:tc>
        <w:tc>
          <w:tcPr>
            <w:tcW w:w="360" w:type="dxa"/>
            <w:noWrap/>
            <w:vAlign w:val="bottom"/>
            <w:hideMark/>
          </w:tcPr>
          <w:p w14:paraId="1E26FE2C" w14:textId="77777777" w:rsidR="00121755" w:rsidRPr="0021360D" w:rsidRDefault="00121755">
            <w:pPr>
              <w:rPr>
                <w:sz w:val="20"/>
                <w:szCs w:val="20"/>
                <w:lang w:val="en-US"/>
              </w:rPr>
            </w:pPr>
          </w:p>
        </w:tc>
      </w:tr>
      <w:tr w:rsidR="00121755" w:rsidRPr="0021360D" w14:paraId="1E26FE33" w14:textId="77777777">
        <w:trPr>
          <w:trHeight w:val="294"/>
        </w:trPr>
        <w:tc>
          <w:tcPr>
            <w:tcW w:w="4881" w:type="dxa"/>
            <w:tcBorders>
              <w:top w:val="single" w:sz="4" w:space="0" w:color="A6A6A6" w:themeColor="background1" w:themeShade="A6"/>
              <w:left w:val="nil"/>
              <w:bottom w:val="nil"/>
              <w:right w:val="nil"/>
            </w:tcBorders>
            <w:vAlign w:val="center"/>
            <w:hideMark/>
          </w:tcPr>
          <w:p w14:paraId="1E26FE2E" w14:textId="77777777" w:rsidR="00121755" w:rsidRPr="0021360D" w:rsidRDefault="00121755" w:rsidP="00121755">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Wind</w:t>
            </w:r>
          </w:p>
        </w:tc>
        <w:tc>
          <w:tcPr>
            <w:tcW w:w="1486" w:type="dxa"/>
            <w:tcBorders>
              <w:top w:val="single" w:sz="4" w:space="0" w:color="A6A6A6" w:themeColor="background1" w:themeShade="A6"/>
              <w:left w:val="nil"/>
              <w:bottom w:val="nil"/>
              <w:right w:val="nil"/>
            </w:tcBorders>
          </w:tcPr>
          <w:p w14:paraId="1E26FE2F"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162.4</w:t>
            </w:r>
          </w:p>
        </w:tc>
        <w:tc>
          <w:tcPr>
            <w:tcW w:w="1341" w:type="dxa"/>
            <w:tcBorders>
              <w:top w:val="single" w:sz="4" w:space="0" w:color="A6A6A6" w:themeColor="background1" w:themeShade="A6"/>
              <w:left w:val="nil"/>
              <w:bottom w:val="nil"/>
              <w:right w:val="nil"/>
            </w:tcBorders>
          </w:tcPr>
          <w:p w14:paraId="1E26FE30"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180.6</w:t>
            </w:r>
          </w:p>
        </w:tc>
        <w:tc>
          <w:tcPr>
            <w:tcW w:w="1383" w:type="dxa"/>
            <w:tcBorders>
              <w:top w:val="single" w:sz="4" w:space="0" w:color="A6A6A6" w:themeColor="background1" w:themeShade="A6"/>
              <w:left w:val="nil"/>
              <w:bottom w:val="nil"/>
              <w:right w:val="nil"/>
            </w:tcBorders>
            <w:hideMark/>
          </w:tcPr>
          <w:p w14:paraId="1E26FE31" w14:textId="77777777" w:rsidR="00121755" w:rsidRPr="0021360D" w:rsidRDefault="00DE4836"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-10%</w:t>
            </w:r>
          </w:p>
        </w:tc>
        <w:tc>
          <w:tcPr>
            <w:tcW w:w="360" w:type="dxa"/>
            <w:noWrap/>
            <w:vAlign w:val="bottom"/>
            <w:hideMark/>
          </w:tcPr>
          <w:p w14:paraId="1E26FE32" w14:textId="77777777" w:rsidR="00121755" w:rsidRPr="0021360D" w:rsidRDefault="00121755" w:rsidP="00121755">
            <w:pPr>
              <w:rPr>
                <w:rFonts w:ascii="Arial" w:eastAsia="Times New Roman" w:hAnsi="Arial" w:cs="Arial"/>
                <w:color w:val="575757"/>
                <w:sz w:val="18"/>
                <w:szCs w:val="18"/>
                <w:lang w:val="en-US"/>
              </w:rPr>
            </w:pPr>
          </w:p>
        </w:tc>
      </w:tr>
      <w:tr w:rsidR="00121755" w:rsidRPr="0021360D" w14:paraId="1E26FE39" w14:textId="77777777">
        <w:trPr>
          <w:trHeight w:val="294"/>
        </w:trPr>
        <w:tc>
          <w:tcPr>
            <w:tcW w:w="4881" w:type="dxa"/>
            <w:vAlign w:val="center"/>
            <w:hideMark/>
          </w:tcPr>
          <w:p w14:paraId="1E26FE34" w14:textId="77777777" w:rsidR="00121755" w:rsidRPr="0021360D" w:rsidRDefault="00121755" w:rsidP="00121755">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Solar</w:t>
            </w:r>
          </w:p>
        </w:tc>
        <w:tc>
          <w:tcPr>
            <w:tcW w:w="1486" w:type="dxa"/>
          </w:tcPr>
          <w:p w14:paraId="1E26FE35"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161.3</w:t>
            </w:r>
          </w:p>
        </w:tc>
        <w:tc>
          <w:tcPr>
            <w:tcW w:w="1341" w:type="dxa"/>
          </w:tcPr>
          <w:p w14:paraId="1E26FE36"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172.0</w:t>
            </w:r>
          </w:p>
        </w:tc>
        <w:tc>
          <w:tcPr>
            <w:tcW w:w="1383" w:type="dxa"/>
            <w:hideMark/>
          </w:tcPr>
          <w:p w14:paraId="1E26FE37" w14:textId="77777777" w:rsidR="00121755" w:rsidRPr="0021360D" w:rsidRDefault="00CE1CEF"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-6%</w:t>
            </w:r>
          </w:p>
        </w:tc>
        <w:tc>
          <w:tcPr>
            <w:tcW w:w="360" w:type="dxa"/>
            <w:noWrap/>
            <w:vAlign w:val="bottom"/>
            <w:hideMark/>
          </w:tcPr>
          <w:p w14:paraId="1E26FE38" w14:textId="77777777" w:rsidR="00121755" w:rsidRPr="0021360D" w:rsidRDefault="00121755" w:rsidP="00121755">
            <w:pPr>
              <w:rPr>
                <w:rFonts w:ascii="Arial" w:eastAsia="Times New Roman" w:hAnsi="Arial" w:cs="Arial"/>
                <w:color w:val="575757"/>
                <w:sz w:val="18"/>
                <w:szCs w:val="18"/>
                <w:lang w:val="en-US"/>
              </w:rPr>
            </w:pPr>
          </w:p>
        </w:tc>
      </w:tr>
      <w:tr w:rsidR="00121755" w:rsidRPr="0021360D" w14:paraId="1E26FE3F" w14:textId="77777777">
        <w:trPr>
          <w:trHeight w:val="294"/>
        </w:trPr>
        <w:tc>
          <w:tcPr>
            <w:tcW w:w="4881" w:type="dxa"/>
            <w:vAlign w:val="center"/>
            <w:hideMark/>
          </w:tcPr>
          <w:p w14:paraId="1E26FE3A" w14:textId="77777777" w:rsidR="00121755" w:rsidRPr="0021360D" w:rsidRDefault="00121755" w:rsidP="00121755">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Storage</w:t>
            </w:r>
          </w:p>
        </w:tc>
        <w:tc>
          <w:tcPr>
            <w:tcW w:w="1486" w:type="dxa"/>
          </w:tcPr>
          <w:p w14:paraId="1E26FE3B" w14:textId="77777777" w:rsidR="00121755" w:rsidRPr="0021360D" w:rsidRDefault="004038E7"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54.3</w:t>
            </w:r>
          </w:p>
        </w:tc>
        <w:tc>
          <w:tcPr>
            <w:tcW w:w="1341" w:type="dxa"/>
          </w:tcPr>
          <w:p w14:paraId="1E26FE3C"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44.0</w:t>
            </w:r>
          </w:p>
        </w:tc>
        <w:tc>
          <w:tcPr>
            <w:tcW w:w="1383" w:type="dxa"/>
            <w:hideMark/>
          </w:tcPr>
          <w:p w14:paraId="1E26FE3D" w14:textId="77777777" w:rsidR="00121755" w:rsidRPr="0021360D" w:rsidRDefault="00C62628"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+23%</w:t>
            </w:r>
          </w:p>
        </w:tc>
        <w:tc>
          <w:tcPr>
            <w:tcW w:w="360" w:type="dxa"/>
            <w:noWrap/>
            <w:vAlign w:val="bottom"/>
            <w:hideMark/>
          </w:tcPr>
          <w:p w14:paraId="1E26FE3E" w14:textId="77777777" w:rsidR="00121755" w:rsidRPr="0021360D" w:rsidRDefault="00121755" w:rsidP="00121755">
            <w:pPr>
              <w:rPr>
                <w:rFonts w:ascii="Arial" w:eastAsia="Times New Roman" w:hAnsi="Arial" w:cs="Arial"/>
                <w:color w:val="575757"/>
                <w:sz w:val="18"/>
                <w:szCs w:val="18"/>
                <w:lang w:val="en-US"/>
              </w:rPr>
            </w:pPr>
          </w:p>
        </w:tc>
      </w:tr>
      <w:tr w:rsidR="00121755" w:rsidRPr="0021360D" w14:paraId="1E26FE45" w14:textId="77777777">
        <w:trPr>
          <w:trHeight w:val="294"/>
        </w:trPr>
        <w:tc>
          <w:tcPr>
            <w:tcW w:w="4881" w:type="dxa"/>
            <w:tcBorders>
              <w:top w:val="nil"/>
              <w:left w:val="nil"/>
              <w:bottom w:val="single" w:sz="4" w:space="0" w:color="575757"/>
              <w:right w:val="nil"/>
            </w:tcBorders>
            <w:vAlign w:val="center"/>
            <w:hideMark/>
          </w:tcPr>
          <w:p w14:paraId="1E26FE40" w14:textId="77777777" w:rsidR="00121755" w:rsidRPr="0021360D" w:rsidRDefault="00121755" w:rsidP="00121755">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Other</w:t>
            </w:r>
            <w:r w:rsidRPr="0021360D">
              <w:rPr>
                <w:rFonts w:ascii="Arial" w:eastAsia="Times New Roman" w:hAnsi="Arial" w:cs="Arial"/>
                <w:b/>
                <w:bCs/>
                <w:color w:val="575757"/>
                <w:sz w:val="18"/>
                <w:szCs w:val="18"/>
                <w:vertAlign w:val="superscript"/>
                <w:lang w:val="en-US"/>
              </w:rPr>
              <w:t>(1)</w:t>
            </w:r>
          </w:p>
        </w:tc>
        <w:tc>
          <w:tcPr>
            <w:tcW w:w="1486" w:type="dxa"/>
            <w:tcBorders>
              <w:top w:val="nil"/>
              <w:left w:val="nil"/>
              <w:bottom w:val="single" w:sz="4" w:space="0" w:color="575757"/>
              <w:right w:val="nil"/>
            </w:tcBorders>
            <w:shd w:val="clear" w:color="auto" w:fill="auto"/>
          </w:tcPr>
          <w:p w14:paraId="1E26FE41"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0.4</w:t>
            </w:r>
          </w:p>
        </w:tc>
        <w:tc>
          <w:tcPr>
            <w:tcW w:w="1341" w:type="dxa"/>
            <w:tcBorders>
              <w:top w:val="nil"/>
              <w:left w:val="nil"/>
              <w:bottom w:val="single" w:sz="4" w:space="0" w:color="575757"/>
              <w:right w:val="nil"/>
            </w:tcBorders>
          </w:tcPr>
          <w:p w14:paraId="1E26FE42" w14:textId="77777777" w:rsidR="00121755" w:rsidRPr="0021360D" w:rsidRDefault="00121755"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0.7</w:t>
            </w:r>
          </w:p>
        </w:tc>
        <w:tc>
          <w:tcPr>
            <w:tcW w:w="1383" w:type="dxa"/>
            <w:tcBorders>
              <w:top w:val="nil"/>
              <w:left w:val="nil"/>
              <w:bottom w:val="single" w:sz="4" w:space="0" w:color="575757"/>
              <w:right w:val="nil"/>
            </w:tcBorders>
            <w:hideMark/>
          </w:tcPr>
          <w:p w14:paraId="1E26FE43" w14:textId="77777777" w:rsidR="00121755" w:rsidRPr="0021360D" w:rsidRDefault="00315D6F" w:rsidP="00121755">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-46%</w:t>
            </w:r>
          </w:p>
        </w:tc>
        <w:tc>
          <w:tcPr>
            <w:tcW w:w="360" w:type="dxa"/>
            <w:noWrap/>
            <w:vAlign w:val="bottom"/>
            <w:hideMark/>
          </w:tcPr>
          <w:p w14:paraId="1E26FE44" w14:textId="77777777" w:rsidR="00121755" w:rsidRPr="0021360D" w:rsidRDefault="00121755" w:rsidP="00121755">
            <w:pPr>
              <w:rPr>
                <w:rFonts w:ascii="Arial" w:eastAsia="Times New Roman" w:hAnsi="Arial" w:cs="Arial"/>
                <w:color w:val="575757"/>
                <w:sz w:val="18"/>
                <w:szCs w:val="18"/>
                <w:lang w:val="en-US"/>
              </w:rPr>
            </w:pPr>
          </w:p>
        </w:tc>
      </w:tr>
      <w:tr w:rsidR="00121755" w:rsidRPr="0021360D" w14:paraId="1E26FE4B" w14:textId="77777777">
        <w:trPr>
          <w:trHeight w:val="294"/>
        </w:trPr>
        <w:tc>
          <w:tcPr>
            <w:tcW w:w="4881" w:type="dxa"/>
            <w:tcBorders>
              <w:top w:val="single" w:sz="4" w:space="0" w:color="575757"/>
              <w:left w:val="nil"/>
              <w:bottom w:val="single" w:sz="4" w:space="0" w:color="auto"/>
              <w:right w:val="nil"/>
            </w:tcBorders>
            <w:noWrap/>
            <w:vAlign w:val="center"/>
            <w:hideMark/>
          </w:tcPr>
          <w:p w14:paraId="1E26FE46" w14:textId="77777777" w:rsidR="00121755" w:rsidRPr="0021360D" w:rsidRDefault="00121755" w:rsidP="00121755">
            <w:pPr>
              <w:spacing w:line="276" w:lineRule="auto"/>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Consolidated revenue</w:t>
            </w:r>
          </w:p>
        </w:tc>
        <w:tc>
          <w:tcPr>
            <w:tcW w:w="1486" w:type="dxa"/>
            <w:tcBorders>
              <w:top w:val="single" w:sz="4" w:space="0" w:color="575757"/>
              <w:left w:val="nil"/>
              <w:bottom w:val="single" w:sz="4" w:space="0" w:color="auto"/>
              <w:right w:val="nil"/>
            </w:tcBorders>
            <w:noWrap/>
            <w:vAlign w:val="center"/>
          </w:tcPr>
          <w:p w14:paraId="1E26FE47" w14:textId="77777777" w:rsidR="00121755" w:rsidRPr="0021360D" w:rsidRDefault="00121755" w:rsidP="00121755">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378.4</w:t>
            </w:r>
          </w:p>
        </w:tc>
        <w:tc>
          <w:tcPr>
            <w:tcW w:w="1341" w:type="dxa"/>
            <w:tcBorders>
              <w:top w:val="single" w:sz="4" w:space="0" w:color="575757"/>
              <w:left w:val="nil"/>
              <w:bottom w:val="single" w:sz="4" w:space="0" w:color="auto"/>
              <w:right w:val="nil"/>
            </w:tcBorders>
            <w:vAlign w:val="center"/>
          </w:tcPr>
          <w:p w14:paraId="1E26FE48" w14:textId="77777777" w:rsidR="00121755" w:rsidRPr="0021360D" w:rsidRDefault="00121755" w:rsidP="00121755">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397.5</w:t>
            </w:r>
          </w:p>
        </w:tc>
        <w:tc>
          <w:tcPr>
            <w:tcW w:w="1383" w:type="dxa"/>
            <w:tcBorders>
              <w:top w:val="single" w:sz="4" w:space="0" w:color="575757"/>
              <w:left w:val="nil"/>
              <w:bottom w:val="single" w:sz="4" w:space="0" w:color="auto"/>
              <w:right w:val="nil"/>
            </w:tcBorders>
            <w:noWrap/>
            <w:vAlign w:val="center"/>
            <w:hideMark/>
          </w:tcPr>
          <w:p w14:paraId="1E26FE49" w14:textId="77777777" w:rsidR="00121755" w:rsidRPr="0021360D" w:rsidRDefault="00C62628" w:rsidP="00121755">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color w:val="575757"/>
                <w:sz w:val="18"/>
                <w:szCs w:val="18"/>
                <w:lang w:val="en-US"/>
              </w:rPr>
              <w:t>-5%</w:t>
            </w:r>
          </w:p>
        </w:tc>
        <w:tc>
          <w:tcPr>
            <w:tcW w:w="360" w:type="dxa"/>
            <w:noWrap/>
            <w:vAlign w:val="bottom"/>
            <w:hideMark/>
          </w:tcPr>
          <w:p w14:paraId="1E26FE4A" w14:textId="77777777" w:rsidR="00121755" w:rsidRPr="0021360D" w:rsidRDefault="00121755" w:rsidP="00121755">
            <w:pPr>
              <w:rPr>
                <w:rFonts w:ascii="Arial" w:eastAsia="Times New Roman" w:hAnsi="Arial" w:cs="Arial"/>
                <w:b/>
                <w:bCs/>
                <w:color w:val="414141" w:themeColor="text1" w:themeShade="BF"/>
                <w:sz w:val="18"/>
                <w:szCs w:val="18"/>
                <w:lang w:val="en-US"/>
              </w:rPr>
            </w:pPr>
          </w:p>
        </w:tc>
      </w:tr>
      <w:tr w:rsidR="00121755" w:rsidRPr="0021360D" w14:paraId="1E26FE51" w14:textId="77777777">
        <w:trPr>
          <w:trHeight w:val="294"/>
        </w:trPr>
        <w:tc>
          <w:tcPr>
            <w:tcW w:w="4881" w:type="dxa"/>
            <w:tcBorders>
              <w:top w:val="single" w:sz="4" w:space="0" w:color="auto"/>
              <w:left w:val="nil"/>
              <w:bottom w:val="nil"/>
              <w:right w:val="nil"/>
            </w:tcBorders>
            <w:shd w:val="clear" w:color="auto" w:fill="F2F2F2" w:themeFill="background1" w:themeFillShade="F2"/>
            <w:noWrap/>
            <w:vAlign w:val="center"/>
            <w:hideMark/>
          </w:tcPr>
          <w:p w14:paraId="1E26FE4C" w14:textId="77777777" w:rsidR="00121755" w:rsidRPr="0021360D" w:rsidRDefault="00121755" w:rsidP="00121755">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i/>
                <w:iCs/>
                <w:color w:val="575757"/>
                <w:sz w:val="18"/>
                <w:szCs w:val="18"/>
                <w:lang w:val="en-US"/>
              </w:rPr>
              <w:t>o/w contracted energy revenue</w:t>
            </w:r>
          </w:p>
        </w:tc>
        <w:tc>
          <w:tcPr>
            <w:tcW w:w="1486" w:type="dxa"/>
            <w:tcBorders>
              <w:top w:val="single" w:sz="4" w:space="0" w:color="auto"/>
              <w:left w:val="nil"/>
              <w:bottom w:val="nil"/>
              <w:right w:val="nil"/>
            </w:tcBorders>
            <w:shd w:val="clear" w:color="auto" w:fill="F2F2F2" w:themeFill="background1" w:themeFillShade="F2"/>
            <w:noWrap/>
          </w:tcPr>
          <w:p w14:paraId="1E26FE4D" w14:textId="77777777" w:rsidR="00121755" w:rsidRPr="0021360D" w:rsidRDefault="00121755" w:rsidP="00121755">
            <w:pPr>
              <w:spacing w:line="276" w:lineRule="auto"/>
              <w:jc w:val="right"/>
              <w:rPr>
                <w:rFonts w:ascii="Arial" w:eastAsia="Times New Roman" w:hAnsi="Arial" w:cs="Arial"/>
                <w:i/>
                <w:iCs/>
                <w:color w:val="414141" w:themeColor="text1" w:themeShade="BF"/>
                <w:sz w:val="18"/>
                <w:szCs w:val="18"/>
                <w:lang w:val="en-US"/>
              </w:rPr>
            </w:pPr>
            <w:r w:rsidRPr="0021360D">
              <w:rPr>
                <w:rFonts w:ascii="Arial" w:eastAsia="Times New Roman" w:hAnsi="Arial" w:cs="Arial"/>
                <w:i/>
                <w:iCs/>
                <w:color w:val="575757"/>
                <w:sz w:val="18"/>
                <w:szCs w:val="18"/>
                <w:lang w:val="en-US"/>
              </w:rPr>
              <w:t>271.7</w:t>
            </w:r>
          </w:p>
        </w:tc>
        <w:tc>
          <w:tcPr>
            <w:tcW w:w="1341" w:type="dxa"/>
            <w:tcBorders>
              <w:top w:val="single" w:sz="4" w:space="0" w:color="auto"/>
              <w:left w:val="nil"/>
              <w:bottom w:val="nil"/>
              <w:right w:val="nil"/>
            </w:tcBorders>
            <w:shd w:val="clear" w:color="auto" w:fill="F2F2F2" w:themeFill="background1" w:themeFillShade="F2"/>
          </w:tcPr>
          <w:p w14:paraId="1E26FE4E" w14:textId="77777777" w:rsidR="00121755" w:rsidRPr="0021360D" w:rsidRDefault="00121755" w:rsidP="00121755">
            <w:pPr>
              <w:spacing w:line="276" w:lineRule="auto"/>
              <w:jc w:val="right"/>
              <w:rPr>
                <w:rFonts w:ascii="Arial" w:eastAsia="Times New Roman" w:hAnsi="Arial" w:cs="Arial"/>
                <w:i/>
                <w:iCs/>
                <w:color w:val="575757"/>
                <w:sz w:val="18"/>
                <w:szCs w:val="18"/>
                <w:lang w:val="en-US"/>
              </w:rPr>
            </w:pPr>
            <w:r w:rsidRPr="0021360D">
              <w:rPr>
                <w:rFonts w:ascii="Arial" w:eastAsia="Times New Roman" w:hAnsi="Arial" w:cs="Arial"/>
                <w:i/>
                <w:iCs/>
                <w:color w:val="575757"/>
                <w:sz w:val="18"/>
                <w:szCs w:val="18"/>
                <w:lang w:val="en-US"/>
              </w:rPr>
              <w:t>288.8</w:t>
            </w:r>
          </w:p>
        </w:tc>
        <w:tc>
          <w:tcPr>
            <w:tcW w:w="1383" w:type="dxa"/>
            <w:tcBorders>
              <w:top w:val="single" w:sz="4" w:space="0" w:color="auto"/>
              <w:left w:val="nil"/>
              <w:bottom w:val="nil"/>
              <w:right w:val="nil"/>
            </w:tcBorders>
            <w:shd w:val="clear" w:color="auto" w:fill="F2F2F2" w:themeFill="background1" w:themeFillShade="F2"/>
            <w:noWrap/>
            <w:hideMark/>
          </w:tcPr>
          <w:p w14:paraId="1E26FE4F" w14:textId="77777777" w:rsidR="00121755" w:rsidRPr="0021360D" w:rsidRDefault="004F43FC" w:rsidP="00121755">
            <w:pPr>
              <w:spacing w:line="276" w:lineRule="auto"/>
              <w:jc w:val="right"/>
              <w:rPr>
                <w:rFonts w:ascii="Arial" w:eastAsia="Times New Roman" w:hAnsi="Arial" w:cs="Arial"/>
                <w:b/>
                <w:bCs/>
                <w:i/>
                <w:iCs/>
                <w:color w:val="414141" w:themeColor="text1" w:themeShade="BF"/>
                <w:sz w:val="18"/>
                <w:szCs w:val="18"/>
                <w:lang w:val="en-US"/>
              </w:rPr>
            </w:pPr>
            <w:r w:rsidRPr="0021360D">
              <w:rPr>
                <w:rFonts w:ascii="Arial" w:eastAsia="Times New Roman" w:hAnsi="Arial" w:cs="Arial"/>
                <w:i/>
                <w:iCs/>
                <w:color w:val="575757"/>
                <w:sz w:val="18"/>
                <w:szCs w:val="18"/>
                <w:lang w:val="en-US"/>
              </w:rPr>
              <w:t>-6%</w:t>
            </w:r>
          </w:p>
        </w:tc>
        <w:tc>
          <w:tcPr>
            <w:tcW w:w="360" w:type="dxa"/>
            <w:noWrap/>
            <w:vAlign w:val="bottom"/>
          </w:tcPr>
          <w:p w14:paraId="1E26FE50" w14:textId="77777777" w:rsidR="00121755" w:rsidRPr="0021360D" w:rsidRDefault="00121755" w:rsidP="00121755">
            <w:pPr>
              <w:spacing w:line="276" w:lineRule="auto"/>
              <w:jc w:val="center"/>
              <w:rPr>
                <w:rFonts w:ascii="Arial" w:eastAsia="Times New Roman" w:hAnsi="Arial" w:cs="Arial"/>
                <w:b/>
                <w:bCs/>
                <w:color w:val="414141" w:themeColor="text1" w:themeShade="BF"/>
                <w:sz w:val="18"/>
                <w:szCs w:val="18"/>
                <w:lang w:val="en-US"/>
              </w:rPr>
            </w:pPr>
          </w:p>
        </w:tc>
      </w:tr>
      <w:tr w:rsidR="00121755" w:rsidRPr="0021360D" w14:paraId="1E26FE57" w14:textId="77777777">
        <w:trPr>
          <w:trHeight w:val="294"/>
        </w:trPr>
        <w:tc>
          <w:tcPr>
            <w:tcW w:w="4881" w:type="dxa"/>
            <w:shd w:val="clear" w:color="auto" w:fill="F2F2F2" w:themeFill="background1" w:themeFillShade="F2"/>
            <w:noWrap/>
            <w:vAlign w:val="center"/>
            <w:hideMark/>
          </w:tcPr>
          <w:p w14:paraId="1E26FE52" w14:textId="77777777" w:rsidR="00121755" w:rsidRPr="0021360D" w:rsidRDefault="00121755" w:rsidP="00121755">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i/>
                <w:iCs/>
                <w:color w:val="575757"/>
                <w:sz w:val="18"/>
                <w:szCs w:val="18"/>
                <w:lang w:val="en-US"/>
              </w:rPr>
              <w:t>o/w merchant energy revenue</w:t>
            </w:r>
            <w:r w:rsidRPr="0021360D">
              <w:rPr>
                <w:rFonts w:ascii="Arial" w:eastAsia="Times New Roman" w:hAnsi="Arial" w:cs="Arial"/>
                <w:i/>
                <w:iCs/>
                <w:color w:val="575757"/>
                <w:sz w:val="18"/>
                <w:szCs w:val="18"/>
                <w:vertAlign w:val="superscript"/>
                <w:lang w:val="en-US"/>
              </w:rPr>
              <w:t>(2)</w:t>
            </w:r>
          </w:p>
        </w:tc>
        <w:tc>
          <w:tcPr>
            <w:tcW w:w="1486" w:type="dxa"/>
            <w:shd w:val="clear" w:color="auto" w:fill="F2F2F2" w:themeFill="background1" w:themeFillShade="F2"/>
            <w:noWrap/>
          </w:tcPr>
          <w:p w14:paraId="1E26FE53" w14:textId="77777777" w:rsidR="00121755" w:rsidRPr="0021360D" w:rsidRDefault="00315D6F" w:rsidP="00121755">
            <w:pPr>
              <w:spacing w:line="276" w:lineRule="auto"/>
              <w:jc w:val="right"/>
              <w:rPr>
                <w:rFonts w:ascii="Arial" w:eastAsia="Times New Roman" w:hAnsi="Arial" w:cs="Arial"/>
                <w:i/>
                <w:iCs/>
                <w:color w:val="414141" w:themeColor="text1" w:themeShade="BF"/>
                <w:sz w:val="18"/>
                <w:szCs w:val="18"/>
                <w:lang w:val="en-US"/>
              </w:rPr>
            </w:pPr>
            <w:r w:rsidRPr="0021360D">
              <w:rPr>
                <w:rFonts w:ascii="Arial" w:eastAsia="Times New Roman" w:hAnsi="Arial" w:cs="Arial"/>
                <w:i/>
                <w:iCs/>
                <w:color w:val="575757"/>
                <w:sz w:val="18"/>
                <w:szCs w:val="18"/>
                <w:lang w:val="en-US"/>
              </w:rPr>
              <w:t>82.1</w:t>
            </w:r>
          </w:p>
        </w:tc>
        <w:tc>
          <w:tcPr>
            <w:tcW w:w="1341" w:type="dxa"/>
            <w:shd w:val="clear" w:color="auto" w:fill="F2F2F2" w:themeFill="background1" w:themeFillShade="F2"/>
          </w:tcPr>
          <w:p w14:paraId="1E26FE54" w14:textId="77777777" w:rsidR="00121755" w:rsidRPr="0021360D" w:rsidRDefault="00121755" w:rsidP="00121755">
            <w:pPr>
              <w:spacing w:line="276" w:lineRule="auto"/>
              <w:jc w:val="right"/>
              <w:rPr>
                <w:rFonts w:ascii="Arial" w:eastAsia="Times New Roman" w:hAnsi="Arial" w:cs="Arial"/>
                <w:i/>
                <w:iCs/>
                <w:color w:val="575757"/>
                <w:sz w:val="18"/>
                <w:szCs w:val="18"/>
                <w:lang w:val="en-US"/>
              </w:rPr>
            </w:pPr>
            <w:r w:rsidRPr="0021360D">
              <w:rPr>
                <w:rFonts w:ascii="Arial" w:eastAsia="Times New Roman" w:hAnsi="Arial" w:cs="Arial"/>
                <w:i/>
                <w:iCs/>
                <w:color w:val="575757"/>
                <w:sz w:val="18"/>
                <w:szCs w:val="18"/>
                <w:lang w:val="en-US"/>
              </w:rPr>
              <w:t>95.7</w:t>
            </w:r>
          </w:p>
        </w:tc>
        <w:tc>
          <w:tcPr>
            <w:tcW w:w="1383" w:type="dxa"/>
            <w:shd w:val="clear" w:color="auto" w:fill="F2F2F2" w:themeFill="background1" w:themeFillShade="F2"/>
            <w:noWrap/>
            <w:hideMark/>
          </w:tcPr>
          <w:p w14:paraId="1E26FE55" w14:textId="77777777" w:rsidR="00121755" w:rsidRPr="0021360D" w:rsidRDefault="00121755" w:rsidP="00121755">
            <w:pPr>
              <w:spacing w:line="276" w:lineRule="auto"/>
              <w:jc w:val="right"/>
              <w:rPr>
                <w:rFonts w:ascii="Arial" w:eastAsia="Times New Roman" w:hAnsi="Arial" w:cs="Arial"/>
                <w:b/>
                <w:bCs/>
                <w:i/>
                <w:iCs/>
                <w:color w:val="414141" w:themeColor="text1" w:themeShade="BF"/>
                <w:sz w:val="18"/>
                <w:szCs w:val="18"/>
                <w:lang w:val="en-US"/>
              </w:rPr>
            </w:pPr>
            <w:r w:rsidRPr="0021360D">
              <w:rPr>
                <w:rFonts w:ascii="Arial" w:eastAsia="Times New Roman" w:hAnsi="Arial" w:cs="Arial"/>
                <w:i/>
                <w:iCs/>
                <w:color w:val="575757"/>
                <w:sz w:val="18"/>
                <w:szCs w:val="18"/>
                <w:lang w:val="en-US"/>
              </w:rPr>
              <w:t>-14%</w:t>
            </w:r>
          </w:p>
        </w:tc>
        <w:tc>
          <w:tcPr>
            <w:tcW w:w="360" w:type="dxa"/>
            <w:noWrap/>
            <w:vAlign w:val="bottom"/>
          </w:tcPr>
          <w:p w14:paraId="1E26FE56" w14:textId="77777777" w:rsidR="00121755" w:rsidRPr="0021360D" w:rsidRDefault="00121755" w:rsidP="00121755">
            <w:pPr>
              <w:spacing w:line="276" w:lineRule="auto"/>
              <w:jc w:val="center"/>
              <w:rPr>
                <w:rFonts w:ascii="Arial" w:eastAsia="Times New Roman" w:hAnsi="Arial" w:cs="Arial"/>
                <w:b/>
                <w:bCs/>
                <w:color w:val="414141" w:themeColor="text1" w:themeShade="BF"/>
                <w:sz w:val="18"/>
                <w:szCs w:val="18"/>
                <w:lang w:val="en-US"/>
              </w:rPr>
            </w:pPr>
          </w:p>
        </w:tc>
      </w:tr>
      <w:tr w:rsidR="00121755" w:rsidRPr="0021360D" w14:paraId="1E26FE5D" w14:textId="77777777">
        <w:trPr>
          <w:trHeight w:val="294"/>
        </w:trPr>
        <w:tc>
          <w:tcPr>
            <w:tcW w:w="4881" w:type="dxa"/>
            <w:tcBorders>
              <w:top w:val="nil"/>
              <w:left w:val="nil"/>
              <w:bottom w:val="single" w:sz="4" w:space="0" w:color="auto"/>
              <w:right w:val="nil"/>
            </w:tcBorders>
            <w:shd w:val="clear" w:color="auto" w:fill="F2F2F2" w:themeFill="background1" w:themeFillShade="F2"/>
            <w:noWrap/>
            <w:vAlign w:val="center"/>
            <w:hideMark/>
          </w:tcPr>
          <w:p w14:paraId="1E26FE58" w14:textId="77777777" w:rsidR="00121755" w:rsidRPr="0021360D" w:rsidRDefault="00121755" w:rsidP="00121755">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i/>
                <w:iCs/>
                <w:color w:val="575757"/>
                <w:sz w:val="18"/>
                <w:szCs w:val="18"/>
                <w:lang w:val="en-US"/>
              </w:rPr>
              <w:t>o/w other revenue</w:t>
            </w:r>
            <w:r w:rsidRPr="0021360D">
              <w:rPr>
                <w:rFonts w:ascii="Arial" w:eastAsia="Times New Roman" w:hAnsi="Arial" w:cs="Arial"/>
                <w:i/>
                <w:iCs/>
                <w:color w:val="575757"/>
                <w:sz w:val="18"/>
                <w:szCs w:val="18"/>
                <w:vertAlign w:val="superscript"/>
                <w:lang w:val="en-US"/>
              </w:rPr>
              <w:t>(3)</w:t>
            </w:r>
          </w:p>
        </w:tc>
        <w:tc>
          <w:tcPr>
            <w:tcW w:w="1486" w:type="dxa"/>
            <w:tcBorders>
              <w:top w:val="nil"/>
              <w:left w:val="nil"/>
              <w:bottom w:val="single" w:sz="4" w:space="0" w:color="auto"/>
              <w:right w:val="nil"/>
            </w:tcBorders>
            <w:shd w:val="clear" w:color="auto" w:fill="F2F2F2" w:themeFill="background1" w:themeFillShade="F2"/>
            <w:noWrap/>
          </w:tcPr>
          <w:p w14:paraId="1E26FE59" w14:textId="77777777" w:rsidR="00121755" w:rsidRPr="0021360D" w:rsidRDefault="00315D6F" w:rsidP="00121755">
            <w:pPr>
              <w:spacing w:line="276" w:lineRule="auto"/>
              <w:jc w:val="right"/>
              <w:rPr>
                <w:rFonts w:ascii="Arial" w:eastAsia="Times New Roman" w:hAnsi="Arial" w:cs="Arial"/>
                <w:i/>
                <w:color w:val="575757"/>
                <w:sz w:val="18"/>
                <w:szCs w:val="18"/>
                <w:lang w:val="en-US"/>
              </w:rPr>
            </w:pPr>
            <w:r w:rsidRPr="0021360D">
              <w:rPr>
                <w:rFonts w:ascii="Arial" w:eastAsia="Times New Roman" w:hAnsi="Arial" w:cs="Arial"/>
                <w:i/>
                <w:iCs/>
                <w:color w:val="575757"/>
                <w:sz w:val="18"/>
                <w:szCs w:val="18"/>
                <w:lang w:val="en-US"/>
              </w:rPr>
              <w:t>24.6</w:t>
            </w:r>
          </w:p>
        </w:tc>
        <w:tc>
          <w:tcPr>
            <w:tcW w:w="1341" w:type="dxa"/>
            <w:tcBorders>
              <w:top w:val="nil"/>
              <w:left w:val="nil"/>
              <w:bottom w:val="single" w:sz="4" w:space="0" w:color="auto"/>
              <w:right w:val="nil"/>
            </w:tcBorders>
            <w:shd w:val="clear" w:color="auto" w:fill="F2F2F2" w:themeFill="background1" w:themeFillShade="F2"/>
          </w:tcPr>
          <w:p w14:paraId="1E26FE5A" w14:textId="77777777" w:rsidR="00121755" w:rsidRPr="0021360D" w:rsidRDefault="00121755" w:rsidP="00121755">
            <w:pPr>
              <w:spacing w:line="276" w:lineRule="auto"/>
              <w:jc w:val="right"/>
              <w:rPr>
                <w:rFonts w:ascii="Arial" w:eastAsia="Times New Roman" w:hAnsi="Arial" w:cs="Arial"/>
                <w:i/>
                <w:iCs/>
                <w:color w:val="575757"/>
                <w:sz w:val="18"/>
                <w:szCs w:val="18"/>
                <w:lang w:val="en-US"/>
              </w:rPr>
            </w:pPr>
            <w:r w:rsidRPr="0021360D">
              <w:rPr>
                <w:rFonts w:ascii="Arial" w:eastAsia="Times New Roman" w:hAnsi="Arial" w:cs="Arial"/>
                <w:i/>
                <w:iCs/>
                <w:color w:val="575757"/>
                <w:sz w:val="18"/>
                <w:szCs w:val="18"/>
                <w:lang w:val="en-US"/>
              </w:rPr>
              <w:t>12.9</w:t>
            </w:r>
          </w:p>
        </w:tc>
        <w:tc>
          <w:tcPr>
            <w:tcW w:w="1383" w:type="dxa"/>
            <w:tcBorders>
              <w:top w:val="nil"/>
              <w:left w:val="nil"/>
              <w:bottom w:val="single" w:sz="4" w:space="0" w:color="auto"/>
              <w:right w:val="nil"/>
            </w:tcBorders>
            <w:shd w:val="clear" w:color="auto" w:fill="F2F2F2" w:themeFill="background1" w:themeFillShade="F2"/>
            <w:noWrap/>
            <w:hideMark/>
          </w:tcPr>
          <w:p w14:paraId="1E26FE5B" w14:textId="77777777" w:rsidR="00121755" w:rsidRPr="0021360D" w:rsidRDefault="002816ED" w:rsidP="00121755">
            <w:pPr>
              <w:spacing w:line="276" w:lineRule="auto"/>
              <w:jc w:val="right"/>
              <w:rPr>
                <w:rFonts w:ascii="Arial" w:eastAsia="Times New Roman" w:hAnsi="Arial" w:cs="Arial"/>
                <w:b/>
                <w:bCs/>
                <w:i/>
                <w:iCs/>
                <w:color w:val="414141" w:themeColor="text1" w:themeShade="BF"/>
                <w:sz w:val="18"/>
                <w:szCs w:val="18"/>
                <w:lang w:val="en-US"/>
              </w:rPr>
            </w:pPr>
            <w:r w:rsidRPr="0021360D">
              <w:rPr>
                <w:rFonts w:ascii="Arial" w:eastAsia="Times New Roman" w:hAnsi="Arial" w:cs="Arial"/>
                <w:i/>
                <w:iCs/>
                <w:color w:val="575757"/>
                <w:sz w:val="18"/>
                <w:szCs w:val="18"/>
                <w:lang w:val="en-US"/>
              </w:rPr>
              <w:t>+91%</w:t>
            </w:r>
          </w:p>
        </w:tc>
        <w:tc>
          <w:tcPr>
            <w:tcW w:w="360" w:type="dxa"/>
            <w:noWrap/>
            <w:vAlign w:val="bottom"/>
          </w:tcPr>
          <w:p w14:paraId="1E26FE5C" w14:textId="77777777" w:rsidR="00121755" w:rsidRPr="0021360D" w:rsidRDefault="00121755" w:rsidP="00121755">
            <w:pPr>
              <w:spacing w:line="276" w:lineRule="auto"/>
              <w:jc w:val="center"/>
              <w:rPr>
                <w:rFonts w:ascii="Arial" w:eastAsia="Times New Roman" w:hAnsi="Arial" w:cs="Arial"/>
                <w:b/>
                <w:bCs/>
                <w:color w:val="414141" w:themeColor="text1" w:themeShade="BF"/>
                <w:sz w:val="18"/>
                <w:szCs w:val="18"/>
                <w:lang w:val="en-US"/>
              </w:rPr>
            </w:pPr>
          </w:p>
        </w:tc>
      </w:tr>
    </w:tbl>
    <w:p w14:paraId="1E26FE5E" w14:textId="77777777" w:rsidR="00953E8B" w:rsidRPr="0021360D" w:rsidRDefault="00953E8B" w:rsidP="00953E8B">
      <w:pPr>
        <w:tabs>
          <w:tab w:val="left" w:pos="426"/>
        </w:tabs>
        <w:spacing w:line="276" w:lineRule="auto"/>
        <w:jc w:val="both"/>
        <w:rPr>
          <w:rFonts w:ascii="Arial" w:hAnsi="Arial" w:cs="Arial"/>
          <w:i/>
          <w:color w:val="575757" w:themeColor="text1"/>
          <w:sz w:val="16"/>
          <w:szCs w:val="16"/>
          <w:highlight w:val="yellow"/>
          <w:lang w:val="en-US"/>
        </w:rPr>
      </w:pPr>
    </w:p>
    <w:p w14:paraId="1E26FE5F" w14:textId="04FEF8FC" w:rsidR="0036250B" w:rsidRPr="0021360D" w:rsidRDefault="0036250B" w:rsidP="0036250B">
      <w:pPr>
        <w:tabs>
          <w:tab w:val="left" w:pos="0"/>
        </w:tabs>
        <w:spacing w:line="276" w:lineRule="auto"/>
        <w:jc w:val="both"/>
        <w:rPr>
          <w:rFonts w:ascii="Arial" w:hAnsi="Arial" w:cs="Arial"/>
          <w:i/>
          <w:color w:val="575757" w:themeColor="text1"/>
          <w:sz w:val="16"/>
          <w:szCs w:val="16"/>
          <w:lang w:val="en-US"/>
        </w:rPr>
      </w:pPr>
      <w:r w:rsidRPr="0021360D">
        <w:rPr>
          <w:rFonts w:ascii="Arial" w:hAnsi="Arial" w:cs="Arial"/>
          <w:i/>
          <w:iCs/>
          <w:color w:val="575757" w:themeColor="text1"/>
          <w:sz w:val="16"/>
          <w:szCs w:val="16"/>
          <w:lang w:val="en-US"/>
        </w:rPr>
        <w:t xml:space="preserve">(1) </w:t>
      </w:r>
      <w:r w:rsidR="00327868">
        <w:rPr>
          <w:rFonts w:ascii="Arial" w:hAnsi="Arial" w:cs="Arial"/>
          <w:i/>
          <w:iCs/>
          <w:color w:val="575757" w:themeColor="text1"/>
          <w:sz w:val="16"/>
          <w:szCs w:val="16"/>
          <w:lang w:val="en-US"/>
        </w:rPr>
        <w:t>Corresponds</w:t>
      </w:r>
      <w:r w:rsidRPr="0021360D">
        <w:rPr>
          <w:rFonts w:ascii="Arial" w:hAnsi="Arial" w:cs="Arial"/>
          <w:i/>
          <w:iCs/>
          <w:color w:val="575757" w:themeColor="text1"/>
          <w:sz w:val="16"/>
          <w:szCs w:val="16"/>
          <w:lang w:val="en-US"/>
        </w:rPr>
        <w:t xml:space="preserve"> to the Development and investment segment</w:t>
      </w:r>
    </w:p>
    <w:p w14:paraId="1E26FE60" w14:textId="292803F1" w:rsidR="00E9352B" w:rsidRPr="0021360D" w:rsidRDefault="00E9352B" w:rsidP="0036250B">
      <w:pPr>
        <w:tabs>
          <w:tab w:val="left" w:pos="0"/>
        </w:tabs>
        <w:spacing w:line="276" w:lineRule="auto"/>
        <w:jc w:val="both"/>
        <w:rPr>
          <w:rFonts w:ascii="Arial" w:hAnsi="Arial" w:cs="Arial"/>
          <w:i/>
          <w:color w:val="575757" w:themeColor="text1"/>
          <w:sz w:val="16"/>
          <w:szCs w:val="16"/>
          <w:lang w:val="en-US"/>
        </w:rPr>
      </w:pPr>
      <w:r w:rsidRPr="0021360D">
        <w:rPr>
          <w:rFonts w:ascii="Arial" w:hAnsi="Arial" w:cs="Arial"/>
          <w:i/>
          <w:iCs/>
          <w:color w:val="575757" w:themeColor="text1"/>
          <w:sz w:val="16"/>
          <w:szCs w:val="16"/>
          <w:lang w:val="en-US"/>
        </w:rPr>
        <w:t>(2) In the first nine months of 2024, merchant solar and wind energy revenue totaled €36.</w:t>
      </w:r>
      <w:r w:rsidR="00C1678A">
        <w:rPr>
          <w:rFonts w:ascii="Arial" w:hAnsi="Arial" w:cs="Arial"/>
          <w:i/>
          <w:iCs/>
          <w:color w:val="575757" w:themeColor="text1"/>
          <w:sz w:val="16"/>
          <w:szCs w:val="16"/>
          <w:lang w:val="en-US"/>
        </w:rPr>
        <w:t>8</w:t>
      </w:r>
      <w:r w:rsidR="00C1678A" w:rsidRPr="0021360D">
        <w:rPr>
          <w:rFonts w:ascii="Arial" w:hAnsi="Arial" w:cs="Arial"/>
          <w:i/>
          <w:iCs/>
          <w:color w:val="575757" w:themeColor="text1"/>
          <w:sz w:val="16"/>
          <w:szCs w:val="16"/>
          <w:lang w:val="en-US"/>
        </w:rPr>
        <w:t xml:space="preserve"> </w:t>
      </w:r>
      <w:r w:rsidRPr="0021360D">
        <w:rPr>
          <w:rFonts w:ascii="Arial" w:hAnsi="Arial" w:cs="Arial"/>
          <w:i/>
          <w:iCs/>
          <w:color w:val="575757" w:themeColor="text1"/>
          <w:sz w:val="16"/>
          <w:szCs w:val="16"/>
          <w:lang w:val="en-US"/>
        </w:rPr>
        <w:t>million, compared with €</w:t>
      </w:r>
      <w:r w:rsidR="00C1678A">
        <w:rPr>
          <w:rFonts w:ascii="Arial" w:hAnsi="Arial" w:cs="Arial"/>
          <w:i/>
          <w:iCs/>
          <w:color w:val="575757" w:themeColor="text1"/>
          <w:sz w:val="16"/>
          <w:szCs w:val="16"/>
          <w:lang w:val="en-US"/>
        </w:rPr>
        <w:t>61.0</w:t>
      </w:r>
      <w:r w:rsidRPr="0021360D">
        <w:rPr>
          <w:rFonts w:ascii="Arial" w:hAnsi="Arial" w:cs="Arial"/>
          <w:i/>
          <w:iCs/>
          <w:color w:val="575757" w:themeColor="text1"/>
          <w:sz w:val="16"/>
          <w:szCs w:val="16"/>
          <w:lang w:val="en-US"/>
        </w:rPr>
        <w:t xml:space="preserve"> million in the first nine months of 2023.</w:t>
      </w:r>
    </w:p>
    <w:p w14:paraId="1E26FE61" w14:textId="7E734728" w:rsidR="0036250B" w:rsidRPr="0021360D" w:rsidRDefault="0036250B" w:rsidP="0036250B">
      <w:pPr>
        <w:tabs>
          <w:tab w:val="left" w:pos="426"/>
        </w:tabs>
        <w:spacing w:line="276" w:lineRule="auto"/>
        <w:jc w:val="both"/>
        <w:rPr>
          <w:rFonts w:ascii="Arial" w:hAnsi="Arial" w:cs="Arial"/>
          <w:i/>
          <w:color w:val="575757" w:themeColor="text1"/>
          <w:sz w:val="16"/>
          <w:szCs w:val="16"/>
          <w:lang w:val="en-US"/>
        </w:rPr>
      </w:pPr>
      <w:r w:rsidRPr="0021360D">
        <w:rPr>
          <w:rFonts w:ascii="Arial" w:hAnsi="Arial" w:cs="Arial"/>
          <w:i/>
          <w:iCs/>
          <w:color w:val="575757" w:themeColor="text1"/>
          <w:sz w:val="16"/>
          <w:szCs w:val="16"/>
          <w:lang w:val="en-US"/>
        </w:rPr>
        <w:t xml:space="preserve">(3) Other revenue chiefly </w:t>
      </w:r>
      <w:r w:rsidR="000F6FF8">
        <w:rPr>
          <w:rFonts w:ascii="Arial" w:hAnsi="Arial" w:cs="Arial"/>
          <w:i/>
          <w:iCs/>
          <w:color w:val="575757" w:themeColor="text1"/>
          <w:sz w:val="16"/>
          <w:szCs w:val="16"/>
          <w:lang w:val="en-US"/>
        </w:rPr>
        <w:t>derives</w:t>
      </w:r>
      <w:r w:rsidRPr="0021360D">
        <w:rPr>
          <w:rFonts w:ascii="Arial" w:hAnsi="Arial" w:cs="Arial"/>
          <w:i/>
          <w:iCs/>
          <w:color w:val="575757" w:themeColor="text1"/>
          <w:sz w:val="16"/>
          <w:szCs w:val="16"/>
          <w:lang w:val="en-US"/>
        </w:rPr>
        <w:t xml:space="preserve"> from the capacity payments earned by certain </w:t>
      </w:r>
      <w:r w:rsidR="00A23FD4">
        <w:rPr>
          <w:rFonts w:ascii="Arial" w:hAnsi="Arial" w:cs="Arial"/>
          <w:i/>
          <w:iCs/>
          <w:color w:val="575757" w:themeColor="text1"/>
          <w:sz w:val="16"/>
          <w:szCs w:val="16"/>
          <w:lang w:val="en-US"/>
        </w:rPr>
        <w:t>batteries</w:t>
      </w:r>
      <w:r w:rsidRPr="0021360D">
        <w:rPr>
          <w:rFonts w:ascii="Arial" w:hAnsi="Arial" w:cs="Arial"/>
          <w:i/>
          <w:iCs/>
          <w:color w:val="575757" w:themeColor="text1"/>
          <w:sz w:val="16"/>
          <w:szCs w:val="16"/>
          <w:lang w:val="en-US"/>
        </w:rPr>
        <w:t xml:space="preserve"> and the Kaban wind farm (since January 1, 2024), from the development business, and from service</w:t>
      </w:r>
      <w:r w:rsidR="003062C7">
        <w:rPr>
          <w:rFonts w:ascii="Arial" w:hAnsi="Arial" w:cs="Arial"/>
          <w:i/>
          <w:iCs/>
          <w:color w:val="575757" w:themeColor="text1"/>
          <w:sz w:val="16"/>
          <w:szCs w:val="16"/>
          <w:lang w:val="en-US"/>
        </w:rPr>
        <w:t>s</w:t>
      </w:r>
      <w:r w:rsidRPr="0021360D">
        <w:rPr>
          <w:rFonts w:ascii="Arial" w:hAnsi="Arial" w:cs="Arial"/>
          <w:i/>
          <w:iCs/>
          <w:color w:val="575757" w:themeColor="text1"/>
          <w:sz w:val="16"/>
          <w:szCs w:val="16"/>
          <w:lang w:val="en-US"/>
        </w:rPr>
        <w:t xml:space="preserve"> to third parties.</w:t>
      </w:r>
    </w:p>
    <w:p w14:paraId="1E26FE62" w14:textId="77777777" w:rsidR="009A46A1" w:rsidRPr="0021360D" w:rsidRDefault="009A46A1" w:rsidP="004E3570">
      <w:pPr>
        <w:spacing w:after="240" w:line="276" w:lineRule="auto"/>
        <w:jc w:val="both"/>
        <w:rPr>
          <w:rFonts w:ascii="Arial" w:hAnsi="Arial" w:cs="Arial"/>
          <w:color w:val="575757" w:themeColor="text1"/>
          <w:sz w:val="20"/>
          <w:szCs w:val="20"/>
          <w:highlight w:val="yellow"/>
          <w:lang w:val="en-US"/>
        </w:rPr>
      </w:pPr>
    </w:p>
    <w:p w14:paraId="1E26FE63" w14:textId="277DD174" w:rsidR="00E90A44" w:rsidRPr="0021360D" w:rsidRDefault="00821787" w:rsidP="00DE4061">
      <w:pPr>
        <w:spacing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Neoen’s consolidated revenue</w:t>
      </w:r>
      <w:r w:rsidRPr="0021360D">
        <w:rPr>
          <w:rFonts w:ascii="Arial" w:hAnsi="Arial" w:cs="Arial"/>
          <w:color w:val="575757" w:themeColor="text1"/>
          <w:sz w:val="20"/>
          <w:szCs w:val="20"/>
          <w:lang w:val="en-US"/>
        </w:rPr>
        <w:t xml:space="preserve"> was €378.4 million in the first nine months of 2024, </w:t>
      </w:r>
      <w:r w:rsidR="00847817">
        <w:rPr>
          <w:rFonts w:ascii="Arial" w:hAnsi="Arial" w:cs="Arial"/>
          <w:color w:val="575757" w:themeColor="text1"/>
          <w:sz w:val="20"/>
          <w:szCs w:val="20"/>
          <w:lang w:val="en-US"/>
        </w:rPr>
        <w:t xml:space="preserve">down </w:t>
      </w:r>
      <w:r w:rsidRPr="0021360D">
        <w:rPr>
          <w:rFonts w:ascii="Arial" w:hAnsi="Arial" w:cs="Arial"/>
          <w:color w:val="575757" w:themeColor="text1"/>
          <w:sz w:val="20"/>
          <w:szCs w:val="20"/>
          <w:lang w:val="en-US"/>
        </w:rPr>
        <w:t>5% compared with the first nine months of 2023. At constant exchange rates</w:t>
      </w:r>
      <w:r w:rsidRPr="0021360D">
        <w:rPr>
          <w:rStyle w:val="Appelnotedebasdep"/>
          <w:rFonts w:ascii="Arial" w:hAnsi="Arial" w:cs="Arial"/>
          <w:color w:val="575757" w:themeColor="text1"/>
          <w:sz w:val="20"/>
          <w:szCs w:val="20"/>
          <w:lang w:val="en-US"/>
        </w:rPr>
        <w:footnoteReference w:id="5"/>
      </w:r>
      <w:r w:rsidRPr="0021360D">
        <w:rPr>
          <w:rFonts w:ascii="Arial" w:hAnsi="Arial" w:cs="Arial"/>
          <w:color w:val="575757" w:themeColor="text1"/>
          <w:sz w:val="20"/>
          <w:szCs w:val="20"/>
          <w:lang w:val="en-US"/>
        </w:rPr>
        <w:t xml:space="preserve">, it declined 4%. </w:t>
      </w:r>
    </w:p>
    <w:p w14:paraId="1E26FE64" w14:textId="05269877" w:rsidR="00E90A44" w:rsidRPr="0021360D" w:rsidRDefault="00DA5062" w:rsidP="00DE4061">
      <w:pPr>
        <w:spacing w:after="120" w:line="276" w:lineRule="auto"/>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The change </w:t>
      </w:r>
      <w:r w:rsidR="00DA7E94">
        <w:rPr>
          <w:rFonts w:ascii="Arial" w:hAnsi="Arial" w:cs="Arial"/>
          <w:color w:val="575757" w:themeColor="text1"/>
          <w:sz w:val="20"/>
          <w:szCs w:val="20"/>
          <w:lang w:val="en-US"/>
        </w:rPr>
        <w:t xml:space="preserve">mainly reflects </w:t>
      </w:r>
      <w:r w:rsidRPr="0021360D">
        <w:rPr>
          <w:rFonts w:ascii="Arial" w:hAnsi="Arial" w:cs="Arial"/>
          <w:color w:val="575757" w:themeColor="text1"/>
          <w:sz w:val="20"/>
          <w:szCs w:val="20"/>
          <w:lang w:val="en-US"/>
        </w:rPr>
        <w:t xml:space="preserve">the expected </w:t>
      </w:r>
      <w:r w:rsidR="00C87705">
        <w:rPr>
          <w:rFonts w:ascii="Arial" w:hAnsi="Arial" w:cs="Arial"/>
          <w:color w:val="575757" w:themeColor="text1"/>
          <w:sz w:val="20"/>
          <w:szCs w:val="20"/>
          <w:lang w:val="en-US"/>
        </w:rPr>
        <w:t xml:space="preserve">mechanical </w:t>
      </w:r>
      <w:r w:rsidR="00B86C07">
        <w:rPr>
          <w:rFonts w:ascii="Arial" w:hAnsi="Arial" w:cs="Arial"/>
          <w:color w:val="575757" w:themeColor="text1"/>
          <w:sz w:val="20"/>
          <w:szCs w:val="20"/>
          <w:lang w:val="en-US"/>
        </w:rPr>
        <w:t>effect of the</w:t>
      </w:r>
      <w:r w:rsidR="00C87705"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lower contribution</w:t>
      </w:r>
      <w:r w:rsidR="007E1B31">
        <w:rPr>
          <w:rFonts w:ascii="Arial" w:hAnsi="Arial" w:cs="Arial"/>
          <w:color w:val="575757" w:themeColor="text1"/>
          <w:sz w:val="20"/>
          <w:szCs w:val="20"/>
          <w:lang w:val="en-US"/>
        </w:rPr>
        <w:t xml:space="preserve"> from</w:t>
      </w:r>
      <w:r w:rsidRPr="0021360D">
        <w:rPr>
          <w:rFonts w:ascii="Arial" w:hAnsi="Arial" w:cs="Arial"/>
          <w:color w:val="575757" w:themeColor="text1"/>
          <w:sz w:val="20"/>
          <w:szCs w:val="20"/>
          <w:lang w:val="en-US"/>
        </w:rPr>
        <w:t xml:space="preserve"> </w:t>
      </w:r>
      <w:r w:rsidR="00B86C07">
        <w:rPr>
          <w:rFonts w:ascii="Arial" w:hAnsi="Arial" w:cs="Arial"/>
          <w:color w:val="575757" w:themeColor="text1"/>
          <w:sz w:val="20"/>
          <w:szCs w:val="20"/>
          <w:lang w:val="en-US"/>
        </w:rPr>
        <w:t xml:space="preserve">several </w:t>
      </w:r>
      <w:r w:rsidRPr="0021360D">
        <w:rPr>
          <w:rFonts w:ascii="Arial" w:hAnsi="Arial" w:cs="Arial"/>
          <w:color w:val="575757" w:themeColor="text1"/>
          <w:sz w:val="20"/>
          <w:szCs w:val="20"/>
          <w:lang w:val="en-US"/>
        </w:rPr>
        <w:t xml:space="preserve">assets in Finland and Australia once their long-term PPAs </w:t>
      </w:r>
      <w:r w:rsidR="00F71418">
        <w:rPr>
          <w:rFonts w:ascii="Arial" w:hAnsi="Arial" w:cs="Arial"/>
          <w:color w:val="575757" w:themeColor="text1"/>
          <w:sz w:val="20"/>
          <w:szCs w:val="20"/>
          <w:lang w:val="en-US"/>
        </w:rPr>
        <w:t xml:space="preserve">progressively </w:t>
      </w:r>
      <w:r w:rsidRPr="0021360D">
        <w:rPr>
          <w:rFonts w:ascii="Arial" w:hAnsi="Arial" w:cs="Arial"/>
          <w:color w:val="575757" w:themeColor="text1"/>
          <w:sz w:val="20"/>
          <w:szCs w:val="20"/>
          <w:lang w:val="en-US"/>
        </w:rPr>
        <w:t xml:space="preserve">entered into force </w:t>
      </w:r>
      <w:r w:rsidR="009111EC">
        <w:rPr>
          <w:rFonts w:ascii="Arial" w:hAnsi="Arial" w:cs="Arial"/>
          <w:color w:val="575757" w:themeColor="text1"/>
          <w:sz w:val="20"/>
          <w:szCs w:val="20"/>
          <w:lang w:val="en-US"/>
        </w:rPr>
        <w:t xml:space="preserve">as </w:t>
      </w:r>
      <w:r w:rsidRPr="0021360D">
        <w:rPr>
          <w:rFonts w:ascii="Arial" w:hAnsi="Arial" w:cs="Arial"/>
          <w:color w:val="575757" w:themeColor="text1"/>
          <w:sz w:val="20"/>
          <w:szCs w:val="20"/>
          <w:lang w:val="en-US"/>
        </w:rPr>
        <w:t>from the second quarter of 2023:</w:t>
      </w:r>
    </w:p>
    <w:p w14:paraId="1E26FE65" w14:textId="41ABA02D" w:rsidR="00E90A44" w:rsidRPr="0021360D" w:rsidRDefault="00DA5062" w:rsidP="00D55D49">
      <w:pPr>
        <w:pStyle w:val="Paragraphedeliste"/>
        <w:numPr>
          <w:ilvl w:val="0"/>
          <w:numId w:val="12"/>
        </w:numPr>
        <w:spacing w:after="60" w:line="276" w:lineRule="auto"/>
        <w:ind w:left="714" w:hanging="357"/>
        <w:contextualSpacing w:val="0"/>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The Mutkalampi and Western Downs power plants, in Finland and Australia respectively, earned substantial early generation revenue in the first quarter of 2023 and, to a lesser extent, </w:t>
      </w:r>
      <w:r w:rsidR="001D3B46">
        <w:rPr>
          <w:rFonts w:ascii="Arial" w:hAnsi="Arial" w:cs="Arial"/>
          <w:color w:val="575757" w:themeColor="text1"/>
          <w:sz w:val="20"/>
          <w:szCs w:val="20"/>
          <w:lang w:val="en-US"/>
        </w:rPr>
        <w:t xml:space="preserve">in </w:t>
      </w:r>
      <w:r w:rsidRPr="0021360D">
        <w:rPr>
          <w:rFonts w:ascii="Arial" w:hAnsi="Arial" w:cs="Arial"/>
          <w:color w:val="575757" w:themeColor="text1"/>
          <w:sz w:val="20"/>
          <w:szCs w:val="20"/>
          <w:lang w:val="en-US"/>
        </w:rPr>
        <w:t xml:space="preserve">the second quarter, </w:t>
      </w:r>
      <w:r w:rsidR="003445D3">
        <w:rPr>
          <w:rFonts w:ascii="Arial" w:hAnsi="Arial" w:cs="Arial"/>
          <w:color w:val="575757" w:themeColor="text1"/>
          <w:sz w:val="20"/>
          <w:szCs w:val="20"/>
          <w:lang w:val="en-US"/>
        </w:rPr>
        <w:t>ahead of the entry into force</w:t>
      </w:r>
      <w:r w:rsidR="00844F3D">
        <w:rPr>
          <w:rFonts w:ascii="Arial" w:hAnsi="Arial" w:cs="Arial"/>
          <w:color w:val="575757" w:themeColor="text1"/>
          <w:sz w:val="20"/>
          <w:szCs w:val="20"/>
          <w:lang w:val="en-US"/>
        </w:rPr>
        <w:t xml:space="preserve"> of their respective long-term PPAs, </w:t>
      </w:r>
      <w:r w:rsidR="001D3B46">
        <w:rPr>
          <w:rFonts w:ascii="Arial" w:hAnsi="Arial" w:cs="Arial"/>
          <w:color w:val="575757" w:themeColor="text1"/>
          <w:sz w:val="20"/>
          <w:szCs w:val="20"/>
          <w:lang w:val="en-US"/>
        </w:rPr>
        <w:t xml:space="preserve">which </w:t>
      </w:r>
      <w:r w:rsidRPr="0021360D">
        <w:rPr>
          <w:rFonts w:ascii="Arial" w:hAnsi="Arial" w:cs="Arial"/>
          <w:color w:val="575757" w:themeColor="text1"/>
          <w:sz w:val="20"/>
          <w:szCs w:val="20"/>
          <w:lang w:val="en-US"/>
        </w:rPr>
        <w:t xml:space="preserve">mainly </w:t>
      </w:r>
      <w:r w:rsidR="001D3B46">
        <w:rPr>
          <w:rFonts w:ascii="Arial" w:hAnsi="Arial" w:cs="Arial"/>
          <w:color w:val="575757" w:themeColor="text1"/>
          <w:sz w:val="20"/>
          <w:szCs w:val="20"/>
          <w:lang w:val="en-US"/>
        </w:rPr>
        <w:t xml:space="preserve">took place </w:t>
      </w:r>
      <w:r w:rsidRPr="0021360D">
        <w:rPr>
          <w:rFonts w:ascii="Arial" w:hAnsi="Arial" w:cs="Arial"/>
          <w:color w:val="575757" w:themeColor="text1"/>
          <w:sz w:val="20"/>
          <w:szCs w:val="20"/>
          <w:lang w:val="en-US"/>
        </w:rPr>
        <w:t xml:space="preserve">in the second and third quarters of 2023. </w:t>
      </w:r>
    </w:p>
    <w:p w14:paraId="1E26FE66" w14:textId="252FF8FE" w:rsidR="00E90A44" w:rsidRPr="0021360D" w:rsidRDefault="00941297" w:rsidP="00D55D49">
      <w:pPr>
        <w:pStyle w:val="Paragraphedeliste"/>
        <w:numPr>
          <w:ilvl w:val="0"/>
          <w:numId w:val="12"/>
        </w:numPr>
        <w:spacing w:after="60" w:line="276" w:lineRule="auto"/>
        <w:ind w:left="714" w:hanging="357"/>
        <w:contextualSpacing w:val="0"/>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The Kaban wind farm, </w:t>
      </w:r>
      <w:r w:rsidR="00367EAB">
        <w:rPr>
          <w:rFonts w:ascii="Arial" w:hAnsi="Arial" w:cs="Arial"/>
          <w:color w:val="575757" w:themeColor="text1"/>
          <w:sz w:val="20"/>
          <w:szCs w:val="20"/>
          <w:lang w:val="en-US"/>
        </w:rPr>
        <w:t xml:space="preserve">for which </w:t>
      </w:r>
      <w:r w:rsidRPr="0021360D">
        <w:rPr>
          <w:rFonts w:ascii="Arial" w:hAnsi="Arial" w:cs="Arial"/>
          <w:color w:val="575757" w:themeColor="text1"/>
          <w:sz w:val="20"/>
          <w:szCs w:val="20"/>
          <w:lang w:val="en-US"/>
        </w:rPr>
        <w:t xml:space="preserve">the long-term capacity contract came into force on January 1, 2024, also recorded significant early generation revenue </w:t>
      </w:r>
      <w:r w:rsidR="0048684B">
        <w:rPr>
          <w:rFonts w:ascii="Arial" w:hAnsi="Arial" w:cs="Arial"/>
          <w:color w:val="575757" w:themeColor="text1"/>
          <w:sz w:val="20"/>
          <w:szCs w:val="20"/>
          <w:lang w:val="en-US"/>
        </w:rPr>
        <w:t>during</w:t>
      </w:r>
      <w:r w:rsidR="0048684B"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the second and third quarters of 2023. </w:t>
      </w:r>
    </w:p>
    <w:p w14:paraId="1E26FE67" w14:textId="6198AB40" w:rsidR="00E90A44" w:rsidRPr="0021360D" w:rsidRDefault="00DA5062" w:rsidP="00836803">
      <w:pPr>
        <w:spacing w:after="120" w:line="276" w:lineRule="auto"/>
        <w:jc w:val="both"/>
        <w:rPr>
          <w:rFonts w:ascii="Arial" w:hAnsi="Arial" w:cs="Arial"/>
          <w:color w:val="575757" w:themeColor="text1"/>
          <w:sz w:val="20"/>
          <w:szCs w:val="20"/>
          <w:highlight w:val="yellow"/>
          <w:lang w:val="en-US"/>
        </w:rPr>
      </w:pPr>
      <w:r w:rsidRPr="0021360D">
        <w:rPr>
          <w:rFonts w:ascii="Arial" w:hAnsi="Arial" w:cs="Arial"/>
          <w:color w:val="575757" w:themeColor="text1"/>
          <w:sz w:val="20"/>
          <w:szCs w:val="20"/>
          <w:lang w:val="en-US"/>
        </w:rPr>
        <w:t xml:space="preserve">Revenue was also affected by a negative volume effect, </w:t>
      </w:r>
      <w:r w:rsidR="00E64B7F">
        <w:rPr>
          <w:rFonts w:ascii="Arial" w:hAnsi="Arial" w:cs="Arial"/>
          <w:color w:val="575757" w:themeColor="text1"/>
          <w:sz w:val="20"/>
          <w:szCs w:val="20"/>
          <w:lang w:val="en-US"/>
        </w:rPr>
        <w:t xml:space="preserve">mainly </w:t>
      </w:r>
      <w:r w:rsidR="004935CE">
        <w:rPr>
          <w:rFonts w:ascii="Arial" w:hAnsi="Arial" w:cs="Arial"/>
          <w:color w:val="575757" w:themeColor="text1"/>
          <w:sz w:val="20"/>
          <w:szCs w:val="20"/>
          <w:lang w:val="en-US"/>
        </w:rPr>
        <w:t>owing to</w:t>
      </w:r>
      <w:r w:rsidRPr="0021360D">
        <w:rPr>
          <w:rFonts w:ascii="Arial" w:hAnsi="Arial" w:cs="Arial"/>
          <w:color w:val="575757" w:themeColor="text1"/>
          <w:sz w:val="20"/>
          <w:szCs w:val="20"/>
          <w:lang w:val="en-US"/>
        </w:rPr>
        <w:t xml:space="preserve"> less favorable wind and irradiation conditions in France compared with the first nine months of 2023. </w:t>
      </w:r>
      <w:r w:rsidR="00E55BF8">
        <w:rPr>
          <w:rFonts w:ascii="Arial" w:hAnsi="Arial" w:cs="Arial"/>
          <w:color w:val="575757" w:themeColor="text1"/>
          <w:sz w:val="20"/>
          <w:szCs w:val="20"/>
          <w:lang w:val="en-US"/>
        </w:rPr>
        <w:t>Conversely</w:t>
      </w:r>
      <w:r w:rsidRPr="0021360D">
        <w:rPr>
          <w:rFonts w:ascii="Arial" w:hAnsi="Arial" w:cs="Arial"/>
          <w:color w:val="575757" w:themeColor="text1"/>
          <w:sz w:val="20"/>
          <w:szCs w:val="20"/>
          <w:lang w:val="en-US"/>
        </w:rPr>
        <w:t xml:space="preserve">, it benefited from i) a higher contribution from storage assets, driven by a </w:t>
      </w:r>
      <w:r w:rsidR="00F3367E">
        <w:rPr>
          <w:rFonts w:ascii="Arial" w:hAnsi="Arial" w:cs="Arial"/>
          <w:color w:val="575757" w:themeColor="text1"/>
          <w:sz w:val="20"/>
          <w:szCs w:val="20"/>
          <w:lang w:val="en-US"/>
        </w:rPr>
        <w:t>strong</w:t>
      </w:r>
      <w:r w:rsidR="00F3367E"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rise in arbitrage revenue for Australian batteries in the third quarter of 2024, and ii) the contribution from assets </w:t>
      </w:r>
      <w:r w:rsidR="00F3367E">
        <w:rPr>
          <w:rFonts w:ascii="Arial" w:hAnsi="Arial" w:cs="Arial"/>
          <w:color w:val="575757" w:themeColor="text1"/>
          <w:sz w:val="20"/>
          <w:szCs w:val="20"/>
          <w:lang w:val="en-US"/>
        </w:rPr>
        <w:t xml:space="preserve">that started injecting in </w:t>
      </w:r>
      <w:r w:rsidRPr="0021360D">
        <w:rPr>
          <w:rFonts w:ascii="Arial" w:hAnsi="Arial" w:cs="Arial"/>
          <w:color w:val="575757" w:themeColor="text1"/>
          <w:sz w:val="20"/>
          <w:szCs w:val="20"/>
          <w:lang w:val="en-US"/>
        </w:rPr>
        <w:t>2023 and the first nine months of 2024, notably in France, Ireland, Finland, Sweden, Canada and Australia.</w:t>
      </w:r>
      <w:r w:rsidRPr="0021360D">
        <w:rPr>
          <w:rFonts w:ascii="Arial" w:hAnsi="Arial" w:cs="Arial"/>
          <w:color w:val="575757" w:themeColor="text1"/>
          <w:sz w:val="20"/>
          <w:szCs w:val="20"/>
          <w:highlight w:val="yellow"/>
          <w:lang w:val="en-US"/>
        </w:rPr>
        <w:t xml:space="preserve"> </w:t>
      </w:r>
    </w:p>
    <w:p w14:paraId="1E26FE68" w14:textId="2D0D291D" w:rsidR="00037525" w:rsidRPr="0021360D" w:rsidRDefault="00DA5062" w:rsidP="00E90A44">
      <w:pPr>
        <w:spacing w:after="120" w:line="276" w:lineRule="auto"/>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Lastly, revenue was impacted by </w:t>
      </w:r>
      <w:r w:rsidR="00AE265E">
        <w:rPr>
          <w:rFonts w:ascii="Arial" w:hAnsi="Arial" w:cs="Arial"/>
          <w:color w:val="575757" w:themeColor="text1"/>
          <w:sz w:val="20"/>
          <w:szCs w:val="20"/>
          <w:lang w:val="en-US"/>
        </w:rPr>
        <w:t xml:space="preserve">the </w:t>
      </w:r>
      <w:r w:rsidRPr="0021360D">
        <w:rPr>
          <w:rFonts w:ascii="Arial" w:hAnsi="Arial" w:cs="Arial"/>
          <w:color w:val="575757" w:themeColor="text1"/>
          <w:sz w:val="20"/>
          <w:szCs w:val="20"/>
          <w:lang w:val="en-US"/>
        </w:rPr>
        <w:t xml:space="preserve">disposals completed in 2023 in Portugal and France under </w:t>
      </w:r>
      <w:r w:rsidR="00EB695D">
        <w:rPr>
          <w:rFonts w:ascii="Arial" w:hAnsi="Arial" w:cs="Arial"/>
          <w:color w:val="575757" w:themeColor="text1"/>
          <w:sz w:val="20"/>
          <w:szCs w:val="20"/>
          <w:lang w:val="en-US"/>
        </w:rPr>
        <w:t xml:space="preserve">the </w:t>
      </w:r>
      <w:r w:rsidRPr="0021360D">
        <w:rPr>
          <w:rFonts w:ascii="Arial" w:hAnsi="Arial" w:cs="Arial"/>
          <w:color w:val="575757" w:themeColor="text1"/>
          <w:sz w:val="20"/>
          <w:szCs w:val="20"/>
          <w:lang w:val="en-US"/>
        </w:rPr>
        <w:t xml:space="preserve">farm-down </w:t>
      </w:r>
      <w:r w:rsidR="00C27D92">
        <w:rPr>
          <w:rFonts w:ascii="Arial" w:hAnsi="Arial" w:cs="Arial"/>
          <w:color w:val="575757" w:themeColor="text1"/>
          <w:sz w:val="20"/>
          <w:szCs w:val="20"/>
          <w:lang w:val="en-US"/>
        </w:rPr>
        <w:t>transactions</w:t>
      </w:r>
      <w:r w:rsidRPr="0021360D">
        <w:rPr>
          <w:rFonts w:ascii="Arial" w:hAnsi="Arial" w:cs="Arial"/>
          <w:color w:val="575757" w:themeColor="text1"/>
          <w:sz w:val="20"/>
          <w:szCs w:val="20"/>
          <w:lang w:val="en-US"/>
        </w:rPr>
        <w:t xml:space="preserve">, and </w:t>
      </w:r>
      <w:r w:rsidR="00B75385">
        <w:rPr>
          <w:rFonts w:ascii="Arial" w:hAnsi="Arial" w:cs="Arial"/>
          <w:color w:val="575757" w:themeColor="text1"/>
          <w:sz w:val="20"/>
          <w:szCs w:val="20"/>
          <w:lang w:val="en-US"/>
        </w:rPr>
        <w:t xml:space="preserve">slightly </w:t>
      </w:r>
      <w:r w:rsidRPr="0021360D">
        <w:rPr>
          <w:rFonts w:ascii="Arial" w:hAnsi="Arial" w:cs="Arial"/>
          <w:color w:val="575757" w:themeColor="text1"/>
          <w:sz w:val="20"/>
          <w:szCs w:val="20"/>
          <w:lang w:val="en-US"/>
        </w:rPr>
        <w:t>unfavorable currency effects, mainly owing to changes in the Australian dollar</w:t>
      </w:r>
      <w:r w:rsidR="001D3B46">
        <w:rPr>
          <w:rFonts w:ascii="Arial" w:hAnsi="Arial" w:cs="Arial"/>
          <w:color w:val="575757" w:themeColor="text1"/>
          <w:sz w:val="20"/>
          <w:szCs w:val="20"/>
          <w:lang w:val="en-US"/>
        </w:rPr>
        <w:t xml:space="preserve"> exchange rate</w:t>
      </w:r>
      <w:r w:rsidRPr="0021360D">
        <w:rPr>
          <w:rFonts w:ascii="Arial" w:hAnsi="Arial" w:cs="Arial"/>
          <w:color w:val="575757" w:themeColor="text1"/>
          <w:sz w:val="20"/>
          <w:szCs w:val="20"/>
          <w:lang w:val="en-US"/>
        </w:rPr>
        <w:t>.</w:t>
      </w:r>
    </w:p>
    <w:p w14:paraId="1E26FE69" w14:textId="0E4AEEB5" w:rsidR="00F64209" w:rsidRPr="0021360D" w:rsidRDefault="00037525" w:rsidP="005B0E51">
      <w:pPr>
        <w:spacing w:before="120"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Wind revenue</w:t>
      </w:r>
      <w:r w:rsidRPr="0021360D">
        <w:rPr>
          <w:rFonts w:ascii="Arial" w:hAnsi="Arial" w:cs="Arial"/>
          <w:color w:val="575757" w:themeColor="text1"/>
          <w:sz w:val="20"/>
          <w:szCs w:val="20"/>
          <w:lang w:val="en-US"/>
        </w:rPr>
        <w:t xml:space="preserve"> declined 10% compared with the first </w:t>
      </w:r>
      <w:r w:rsidR="00A56DF7">
        <w:rPr>
          <w:rFonts w:ascii="Arial" w:hAnsi="Arial" w:cs="Arial"/>
          <w:color w:val="575757" w:themeColor="text1"/>
          <w:sz w:val="20"/>
          <w:szCs w:val="20"/>
          <w:lang w:val="en-US"/>
        </w:rPr>
        <w:t>nine months</w:t>
      </w:r>
      <w:r w:rsidRPr="0021360D">
        <w:rPr>
          <w:rFonts w:ascii="Arial" w:hAnsi="Arial" w:cs="Arial"/>
          <w:color w:val="575757" w:themeColor="text1"/>
          <w:sz w:val="20"/>
          <w:szCs w:val="20"/>
          <w:lang w:val="en-US"/>
        </w:rPr>
        <w:t xml:space="preserve"> of 2023, primarily a result of the expected drop in revenue from the Mutkalampi and Kaban wind farms following the entry into force of their long-term contracts. Revenue did however benefit from improved wind conditions in Australia and Finland, albeit partly offset by less favorable resources in France compared with the same period last year. It was also boosted </w:t>
      </w:r>
      <w:r w:rsidR="00606BC6">
        <w:rPr>
          <w:rFonts w:ascii="Arial" w:hAnsi="Arial" w:cs="Arial"/>
          <w:color w:val="575757" w:themeColor="text1"/>
          <w:sz w:val="20"/>
          <w:szCs w:val="20"/>
          <w:lang w:val="en-US"/>
        </w:rPr>
        <w:t>by</w:t>
      </w:r>
      <w:r w:rsidRPr="0021360D">
        <w:rPr>
          <w:rFonts w:ascii="Arial" w:hAnsi="Arial" w:cs="Arial"/>
          <w:color w:val="575757" w:themeColor="text1"/>
          <w:sz w:val="20"/>
          <w:szCs w:val="20"/>
          <w:lang w:val="en-US"/>
        </w:rPr>
        <w:t xml:space="preserve"> the contribution </w:t>
      </w:r>
      <w:r w:rsidR="00A00752">
        <w:rPr>
          <w:rFonts w:ascii="Arial" w:hAnsi="Arial" w:cs="Arial"/>
          <w:color w:val="575757" w:themeColor="text1"/>
          <w:sz w:val="20"/>
          <w:szCs w:val="20"/>
          <w:lang w:val="en-US"/>
        </w:rPr>
        <w:t xml:space="preserve">from assets that started </w:t>
      </w:r>
      <w:r w:rsidR="00E223BE">
        <w:rPr>
          <w:rFonts w:ascii="Arial" w:hAnsi="Arial" w:cs="Arial"/>
          <w:color w:val="575757" w:themeColor="text1"/>
          <w:sz w:val="20"/>
          <w:szCs w:val="20"/>
          <w:lang w:val="en-US"/>
        </w:rPr>
        <w:t xml:space="preserve">injecting </w:t>
      </w:r>
      <w:r w:rsidRPr="0021360D">
        <w:rPr>
          <w:rFonts w:ascii="Arial" w:hAnsi="Arial" w:cs="Arial"/>
          <w:color w:val="575757" w:themeColor="text1"/>
          <w:sz w:val="20"/>
          <w:szCs w:val="20"/>
          <w:lang w:val="en-US"/>
        </w:rPr>
        <w:t xml:space="preserve">in 2023 and the first nine months of 2024, mainly in France, </w:t>
      </w:r>
      <w:r w:rsidRPr="0021360D">
        <w:rPr>
          <w:rFonts w:ascii="Arial" w:hAnsi="Arial" w:cs="Arial"/>
          <w:color w:val="575757" w:themeColor="text1"/>
          <w:sz w:val="20"/>
          <w:szCs w:val="20"/>
          <w:lang w:val="en-US"/>
        </w:rPr>
        <w:lastRenderedPageBreak/>
        <w:t xml:space="preserve">Sweden, Finland and Australia. Wind contributed 43% of Neoen's consolidated revenue for the first nine months of 2024, compared with 45% </w:t>
      </w:r>
      <w:r w:rsidR="00271415">
        <w:rPr>
          <w:rFonts w:ascii="Arial" w:hAnsi="Arial" w:cs="Arial"/>
          <w:color w:val="575757" w:themeColor="text1"/>
          <w:sz w:val="20"/>
          <w:szCs w:val="20"/>
          <w:lang w:val="en-US"/>
        </w:rPr>
        <w:t>for</w:t>
      </w:r>
      <w:r w:rsidRPr="0021360D">
        <w:rPr>
          <w:rFonts w:ascii="Arial" w:hAnsi="Arial" w:cs="Arial"/>
          <w:color w:val="575757" w:themeColor="text1"/>
          <w:sz w:val="20"/>
          <w:szCs w:val="20"/>
          <w:lang w:val="en-US"/>
        </w:rPr>
        <w:t xml:space="preserve"> the first </w:t>
      </w:r>
      <w:r w:rsidR="009B4877">
        <w:rPr>
          <w:rFonts w:ascii="Arial" w:hAnsi="Arial" w:cs="Arial"/>
          <w:color w:val="575757" w:themeColor="text1"/>
          <w:sz w:val="20"/>
          <w:szCs w:val="20"/>
          <w:lang w:val="en-US"/>
        </w:rPr>
        <w:t>nine months</w:t>
      </w:r>
      <w:r w:rsidRPr="0021360D">
        <w:rPr>
          <w:rFonts w:ascii="Arial" w:hAnsi="Arial" w:cs="Arial"/>
          <w:color w:val="575757" w:themeColor="text1"/>
          <w:sz w:val="20"/>
          <w:szCs w:val="20"/>
          <w:lang w:val="en-US"/>
        </w:rPr>
        <w:t xml:space="preserve"> of 2023. </w:t>
      </w:r>
    </w:p>
    <w:p w14:paraId="1E26FE6A" w14:textId="403883C4" w:rsidR="00630754" w:rsidRPr="0021360D" w:rsidRDefault="00D67E46" w:rsidP="005450DB">
      <w:pPr>
        <w:spacing w:before="120"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Solar revenue</w:t>
      </w:r>
      <w:r w:rsidRPr="0021360D">
        <w:rPr>
          <w:rFonts w:ascii="Arial" w:hAnsi="Arial" w:cs="Arial"/>
          <w:color w:val="575757" w:themeColor="text1"/>
          <w:sz w:val="20"/>
          <w:szCs w:val="20"/>
          <w:lang w:val="en-US"/>
        </w:rPr>
        <w:t xml:space="preserve"> was down 6% compared with the first nine months of 2023, this being chiefly the outcome of the anticipated lower contribution from the Western Downs power plant in Australia following the entry into force of its long-term PPA</w:t>
      </w:r>
      <w:r w:rsidR="0040750C">
        <w:rPr>
          <w:rFonts w:ascii="Arial" w:hAnsi="Arial" w:cs="Arial"/>
          <w:color w:val="575757" w:themeColor="text1"/>
          <w:sz w:val="20"/>
          <w:szCs w:val="20"/>
          <w:lang w:val="en-US"/>
        </w:rPr>
        <w:t xml:space="preserve"> price</w:t>
      </w:r>
      <w:r w:rsidRPr="0021360D">
        <w:rPr>
          <w:rFonts w:ascii="Arial" w:hAnsi="Arial" w:cs="Arial"/>
          <w:color w:val="575757" w:themeColor="text1"/>
          <w:sz w:val="20"/>
          <w:szCs w:val="20"/>
          <w:lang w:val="en-US"/>
        </w:rPr>
        <w:t xml:space="preserve"> at the </w:t>
      </w:r>
      <w:r w:rsidR="000D2998">
        <w:rPr>
          <w:rFonts w:ascii="Arial" w:hAnsi="Arial" w:cs="Arial"/>
          <w:color w:val="575757" w:themeColor="text1"/>
          <w:sz w:val="20"/>
          <w:szCs w:val="20"/>
          <w:lang w:val="en-US"/>
        </w:rPr>
        <w:t>beginning</w:t>
      </w:r>
      <w:r w:rsidR="000D2998"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of the second quarter</w:t>
      </w:r>
      <w:r w:rsidR="00C337CC">
        <w:rPr>
          <w:rFonts w:ascii="Arial" w:hAnsi="Arial" w:cs="Arial"/>
          <w:color w:val="575757" w:themeColor="text1"/>
          <w:sz w:val="20"/>
          <w:szCs w:val="20"/>
          <w:lang w:val="en-US"/>
        </w:rPr>
        <w:t xml:space="preserve"> of</w:t>
      </w:r>
      <w:r w:rsidRPr="0021360D">
        <w:rPr>
          <w:rFonts w:ascii="Arial" w:hAnsi="Arial" w:cs="Arial"/>
          <w:color w:val="575757" w:themeColor="text1"/>
          <w:sz w:val="20"/>
          <w:szCs w:val="20"/>
          <w:lang w:val="en-US"/>
        </w:rPr>
        <w:t xml:space="preserve"> 2023. Revenue in France was also affected by the sale of </w:t>
      </w:r>
      <w:r w:rsidR="003E3A2D" w:rsidRPr="0021360D">
        <w:rPr>
          <w:rFonts w:ascii="Arial" w:hAnsi="Arial" w:cs="Arial"/>
          <w:color w:val="575757" w:themeColor="text1"/>
          <w:sz w:val="20"/>
          <w:szCs w:val="20"/>
          <w:lang w:val="en-US"/>
        </w:rPr>
        <w:t>several</w:t>
      </w:r>
      <w:r w:rsidRPr="0021360D">
        <w:rPr>
          <w:rFonts w:ascii="Arial" w:hAnsi="Arial" w:cs="Arial"/>
          <w:color w:val="575757" w:themeColor="text1"/>
          <w:sz w:val="20"/>
          <w:szCs w:val="20"/>
          <w:lang w:val="en-US"/>
        </w:rPr>
        <w:t xml:space="preserve"> solar power plants in the fourth quarter of 2023, and by less favorable irradiation conditions. </w:t>
      </w:r>
      <w:r w:rsidR="0047679F">
        <w:rPr>
          <w:rFonts w:ascii="Arial" w:hAnsi="Arial" w:cs="Arial"/>
          <w:color w:val="575757" w:themeColor="text1"/>
          <w:sz w:val="20"/>
          <w:szCs w:val="20"/>
          <w:lang w:val="en-US"/>
        </w:rPr>
        <w:t>Conversely</w:t>
      </w:r>
      <w:r w:rsidRPr="0021360D">
        <w:rPr>
          <w:rFonts w:ascii="Arial" w:hAnsi="Arial" w:cs="Arial"/>
          <w:color w:val="575757" w:themeColor="text1"/>
          <w:sz w:val="20"/>
          <w:szCs w:val="20"/>
          <w:lang w:val="en-US"/>
        </w:rPr>
        <w:t>, revenue was increased by the contribution from assets that started injecting in 2023 and the first nine months of 2024, mainly in France and Canada. Solar revenue represented 43% of total consolidated revenue in the first nine months of 2024, stable compared with the corresponding period in 2023.</w:t>
      </w:r>
    </w:p>
    <w:p w14:paraId="1E26FE6B" w14:textId="4A758F51" w:rsidR="00DD47F7" w:rsidRPr="0021360D" w:rsidRDefault="00D67E46" w:rsidP="00D7392D">
      <w:pPr>
        <w:spacing w:before="120"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Storage revenue</w:t>
      </w:r>
      <w:r w:rsidRPr="0021360D">
        <w:rPr>
          <w:rFonts w:ascii="Arial" w:hAnsi="Arial" w:cs="Arial"/>
          <w:color w:val="575757" w:themeColor="text1"/>
          <w:sz w:val="20"/>
          <w:szCs w:val="20"/>
          <w:lang w:val="en-US"/>
        </w:rPr>
        <w:t xml:space="preserve"> was up 23% compared with the first nine months of 2023, mainly the result of higher arbitrage revenue from the Australian Victorian Big Battery and Hornsdale Power Reserve facilities, which benefited from particularly favorable market conditions in August 2024. Revenue was also boosted by i) a greater contribution from the Yllikkälä Power Reserve One in Finland, driven by </w:t>
      </w:r>
      <w:r w:rsidR="00A95F27">
        <w:rPr>
          <w:rFonts w:ascii="Arial" w:hAnsi="Arial" w:cs="Arial"/>
          <w:color w:val="575757" w:themeColor="text1"/>
          <w:sz w:val="20"/>
          <w:szCs w:val="20"/>
          <w:lang w:val="en-US"/>
        </w:rPr>
        <w:t>higher</w:t>
      </w:r>
      <w:r w:rsidRPr="0021360D">
        <w:rPr>
          <w:rFonts w:ascii="Arial" w:hAnsi="Arial" w:cs="Arial"/>
          <w:color w:val="575757" w:themeColor="text1"/>
          <w:sz w:val="20"/>
          <w:szCs w:val="20"/>
          <w:lang w:val="en-US"/>
        </w:rPr>
        <w:t xml:space="preserve"> frequency regulation revenue, and ii) the first </w:t>
      </w:r>
      <w:r w:rsidR="00BF6888">
        <w:rPr>
          <w:rFonts w:ascii="Arial" w:hAnsi="Arial" w:cs="Arial"/>
          <w:color w:val="575757" w:themeColor="text1"/>
          <w:sz w:val="20"/>
          <w:szCs w:val="20"/>
          <w:lang w:val="en-US"/>
        </w:rPr>
        <w:t xml:space="preserve">contributions </w:t>
      </w:r>
      <w:r w:rsidR="000832C2">
        <w:rPr>
          <w:rFonts w:ascii="Arial" w:hAnsi="Arial" w:cs="Arial"/>
          <w:color w:val="575757" w:themeColor="text1"/>
          <w:sz w:val="20"/>
          <w:szCs w:val="20"/>
          <w:lang w:val="en-US"/>
        </w:rPr>
        <w:t xml:space="preserve">from </w:t>
      </w:r>
      <w:r w:rsidR="000832C2" w:rsidRPr="0021360D">
        <w:rPr>
          <w:rFonts w:ascii="Arial" w:hAnsi="Arial" w:cs="Arial"/>
          <w:color w:val="575757" w:themeColor="text1"/>
          <w:sz w:val="20"/>
          <w:szCs w:val="20"/>
          <w:lang w:val="en-US"/>
        </w:rPr>
        <w:t>Storen</w:t>
      </w:r>
      <w:r w:rsidRPr="0021360D">
        <w:rPr>
          <w:rFonts w:ascii="Arial" w:hAnsi="Arial" w:cs="Arial"/>
          <w:color w:val="575757" w:themeColor="text1"/>
          <w:sz w:val="20"/>
          <w:szCs w:val="20"/>
          <w:lang w:val="en-US"/>
        </w:rPr>
        <w:t xml:space="preserve"> Power Reserve in Sweden</w:t>
      </w:r>
      <w:r w:rsidR="009C0D89">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which </w:t>
      </w:r>
      <w:r w:rsidR="00C845B7">
        <w:rPr>
          <w:rFonts w:ascii="Arial" w:hAnsi="Arial" w:cs="Arial"/>
          <w:color w:val="575757" w:themeColor="text1"/>
          <w:sz w:val="20"/>
          <w:szCs w:val="20"/>
          <w:lang w:val="en-US"/>
        </w:rPr>
        <w:t xml:space="preserve">was </w:t>
      </w:r>
      <w:r w:rsidR="00C845B7" w:rsidRPr="00C845B7">
        <w:rPr>
          <w:rFonts w:ascii="Arial" w:hAnsi="Arial" w:cs="Arial"/>
          <w:color w:val="575757" w:themeColor="text1"/>
          <w:sz w:val="20"/>
          <w:szCs w:val="20"/>
          <w:lang w:val="en-US"/>
        </w:rPr>
        <w:t>commissioned</w:t>
      </w:r>
      <w:r w:rsidR="00C845B7">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as planned in the third quarter of 2024</w:t>
      </w:r>
      <w:r w:rsidR="009C0D89">
        <w:rPr>
          <w:rFonts w:ascii="Arial" w:hAnsi="Arial" w:cs="Arial"/>
          <w:color w:val="575757" w:themeColor="text1"/>
          <w:sz w:val="20"/>
          <w:szCs w:val="20"/>
          <w:lang w:val="en-US"/>
        </w:rPr>
        <w:t>)</w:t>
      </w:r>
      <w:r w:rsidRPr="0021360D">
        <w:rPr>
          <w:rFonts w:ascii="Arial" w:hAnsi="Arial" w:cs="Arial"/>
          <w:color w:val="575757" w:themeColor="text1"/>
          <w:sz w:val="20"/>
          <w:szCs w:val="20"/>
          <w:lang w:val="en-US"/>
        </w:rPr>
        <w:t>, Capital Battery and Collie Battery in Australia. Storage revenue accounted for 14% of consolidated revenue in the first nine months of 2024, up from 11% over the first nine months of 2023.</w:t>
      </w:r>
    </w:p>
    <w:p w14:paraId="1E26FE6C" w14:textId="6EDAD296" w:rsidR="00FF70BF" w:rsidRPr="0021360D" w:rsidRDefault="00FF70BF" w:rsidP="009D7E5C">
      <w:pPr>
        <w:tabs>
          <w:tab w:val="left" w:pos="1697"/>
        </w:tabs>
        <w:spacing w:before="120" w:after="120" w:line="276" w:lineRule="auto"/>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The proportion of</w:t>
      </w:r>
      <w:r w:rsidRPr="0021360D">
        <w:rPr>
          <w:rFonts w:ascii="Arial" w:hAnsi="Arial" w:cs="Arial"/>
          <w:b/>
          <w:bCs/>
          <w:color w:val="575757" w:themeColor="text1"/>
          <w:sz w:val="20"/>
          <w:szCs w:val="20"/>
          <w:lang w:val="en-US"/>
        </w:rPr>
        <w:t xml:space="preserve"> contracted solar and wind energy revenue</w:t>
      </w:r>
      <w:r w:rsidRPr="0021360D">
        <w:rPr>
          <w:rFonts w:ascii="Arial" w:hAnsi="Arial" w:cs="Arial"/>
          <w:color w:val="575757" w:themeColor="text1"/>
          <w:sz w:val="20"/>
          <w:szCs w:val="20"/>
          <w:lang w:val="en-US"/>
        </w:rPr>
        <w:t xml:space="preserve"> reached 89% for the first nine months of 2024, compared with 83% </w:t>
      </w:r>
      <w:r w:rsidR="00855FF9">
        <w:rPr>
          <w:rFonts w:ascii="Arial" w:hAnsi="Arial" w:cs="Arial"/>
          <w:color w:val="575757" w:themeColor="text1"/>
          <w:sz w:val="20"/>
          <w:szCs w:val="20"/>
          <w:lang w:val="en-US"/>
        </w:rPr>
        <w:t>for</w:t>
      </w:r>
      <w:r w:rsidR="00CE2722">
        <w:rPr>
          <w:rFonts w:ascii="Arial" w:hAnsi="Arial" w:cs="Arial"/>
          <w:color w:val="575757" w:themeColor="text1"/>
          <w:sz w:val="20"/>
          <w:szCs w:val="20"/>
          <w:lang w:val="en-US"/>
        </w:rPr>
        <w:t xml:space="preserve"> the same period in 2023.</w:t>
      </w:r>
      <w:r w:rsidRPr="0021360D">
        <w:rPr>
          <w:rFonts w:ascii="Arial" w:hAnsi="Arial" w:cs="Arial"/>
          <w:color w:val="575757" w:themeColor="text1"/>
          <w:sz w:val="20"/>
          <w:szCs w:val="20"/>
          <w:lang w:val="en-US"/>
        </w:rPr>
        <w:t xml:space="preserve"> </w:t>
      </w:r>
      <w:r w:rsidR="009D7E5C" w:rsidRPr="009D7E5C">
        <w:rPr>
          <w:rFonts w:ascii="Arial" w:hAnsi="Arial" w:cs="Arial"/>
          <w:color w:val="575757" w:themeColor="text1"/>
          <w:sz w:val="20"/>
          <w:szCs w:val="20"/>
          <w:lang w:val="en-US"/>
        </w:rPr>
        <w:t>As expected, it reflects the</w:t>
      </w:r>
      <w:r w:rsidR="00357320">
        <w:rPr>
          <w:rFonts w:ascii="Arial" w:hAnsi="Arial" w:cs="Arial"/>
          <w:color w:val="575757" w:themeColor="text1"/>
          <w:sz w:val="20"/>
          <w:szCs w:val="20"/>
          <w:lang w:val="en-US"/>
        </w:rPr>
        <w:t xml:space="preserve"> </w:t>
      </w:r>
      <w:r w:rsidR="00357320" w:rsidRPr="00357320">
        <w:rPr>
          <w:rFonts w:ascii="Arial" w:hAnsi="Arial" w:cs="Arial"/>
          <w:color w:val="575757" w:themeColor="text1"/>
          <w:sz w:val="20"/>
          <w:szCs w:val="20"/>
          <w:lang w:val="en-US"/>
        </w:rPr>
        <w:t>gradual entry into force</w:t>
      </w:r>
      <w:r w:rsidR="00C20FFE">
        <w:rPr>
          <w:rFonts w:ascii="Arial" w:hAnsi="Arial" w:cs="Arial"/>
          <w:color w:val="575757" w:themeColor="text1"/>
          <w:sz w:val="20"/>
          <w:szCs w:val="20"/>
          <w:lang w:val="en-US"/>
        </w:rPr>
        <w:t xml:space="preserve"> between the second quarter of 2023 and the first quarter of 2024</w:t>
      </w:r>
      <w:r w:rsidR="00357320" w:rsidRPr="00357320">
        <w:rPr>
          <w:rFonts w:ascii="Arial" w:hAnsi="Arial" w:cs="Arial"/>
          <w:color w:val="575757" w:themeColor="text1"/>
          <w:sz w:val="20"/>
          <w:szCs w:val="20"/>
          <w:lang w:val="en-US"/>
        </w:rPr>
        <w:t xml:space="preserve"> of several power plants PPAs, which </w:t>
      </w:r>
      <w:r w:rsidR="001A07DC">
        <w:rPr>
          <w:rFonts w:ascii="Arial" w:hAnsi="Arial" w:cs="Arial"/>
          <w:color w:val="575757" w:themeColor="text1"/>
          <w:sz w:val="20"/>
          <w:szCs w:val="20"/>
          <w:lang w:val="en-US"/>
        </w:rPr>
        <w:t xml:space="preserve">previously </w:t>
      </w:r>
      <w:r w:rsidR="00357320" w:rsidRPr="00357320">
        <w:rPr>
          <w:rFonts w:ascii="Arial" w:hAnsi="Arial" w:cs="Arial"/>
          <w:color w:val="575757" w:themeColor="text1"/>
          <w:sz w:val="20"/>
          <w:szCs w:val="20"/>
          <w:lang w:val="en-US"/>
        </w:rPr>
        <w:t>benefitted</w:t>
      </w:r>
      <w:r w:rsidR="00FE5707">
        <w:rPr>
          <w:rFonts w:ascii="Arial" w:hAnsi="Arial" w:cs="Arial"/>
          <w:color w:val="575757" w:themeColor="text1"/>
          <w:sz w:val="20"/>
          <w:szCs w:val="20"/>
          <w:lang w:val="en-US"/>
        </w:rPr>
        <w:t xml:space="preserve"> </w:t>
      </w:r>
      <w:r w:rsidR="00357320" w:rsidRPr="00357320">
        <w:rPr>
          <w:rFonts w:ascii="Arial" w:hAnsi="Arial" w:cs="Arial"/>
          <w:color w:val="575757" w:themeColor="text1"/>
          <w:sz w:val="20"/>
          <w:szCs w:val="20"/>
          <w:lang w:val="en-US"/>
        </w:rPr>
        <w:t xml:space="preserve">from </w:t>
      </w:r>
      <w:r w:rsidR="00EC7DA2">
        <w:rPr>
          <w:rFonts w:ascii="Arial" w:hAnsi="Arial" w:cs="Arial"/>
          <w:color w:val="575757" w:themeColor="text1"/>
          <w:sz w:val="20"/>
          <w:szCs w:val="20"/>
          <w:lang w:val="en-US"/>
        </w:rPr>
        <w:t xml:space="preserve">partially </w:t>
      </w:r>
      <w:r w:rsidR="00B52B8A">
        <w:rPr>
          <w:rFonts w:ascii="Arial" w:hAnsi="Arial" w:cs="Arial"/>
          <w:color w:val="575757" w:themeColor="text1"/>
          <w:sz w:val="20"/>
          <w:szCs w:val="20"/>
          <w:lang w:val="en-US"/>
        </w:rPr>
        <w:t xml:space="preserve">unhedged </w:t>
      </w:r>
      <w:r w:rsidR="00357320" w:rsidRPr="00357320">
        <w:rPr>
          <w:rFonts w:ascii="Arial" w:hAnsi="Arial" w:cs="Arial"/>
          <w:color w:val="575757" w:themeColor="text1"/>
          <w:sz w:val="20"/>
          <w:szCs w:val="20"/>
          <w:lang w:val="en-US"/>
        </w:rPr>
        <w:t>significant early generation</w:t>
      </w:r>
      <w:r w:rsidR="00E70124">
        <w:rPr>
          <w:rFonts w:ascii="Arial" w:hAnsi="Arial" w:cs="Arial"/>
          <w:color w:val="575757" w:themeColor="text1"/>
          <w:sz w:val="20"/>
          <w:szCs w:val="20"/>
          <w:lang w:val="en-US"/>
        </w:rPr>
        <w:t xml:space="preserve"> revenue</w:t>
      </w:r>
      <w:r w:rsidR="009D7E5C" w:rsidRPr="009D7E5C">
        <w:rPr>
          <w:rFonts w:ascii="Arial" w:hAnsi="Arial" w:cs="Arial"/>
          <w:color w:val="575757" w:themeColor="text1"/>
          <w:sz w:val="20"/>
          <w:szCs w:val="20"/>
          <w:lang w:val="en-US"/>
        </w:rPr>
        <w:t>,</w:t>
      </w:r>
      <w:r w:rsidR="000A33A8">
        <w:rPr>
          <w:rFonts w:ascii="Arial" w:hAnsi="Arial" w:cs="Arial"/>
          <w:color w:val="575757" w:themeColor="text1"/>
          <w:sz w:val="20"/>
          <w:szCs w:val="20"/>
          <w:lang w:val="en-US"/>
        </w:rPr>
        <w:t xml:space="preserve"> </w:t>
      </w:r>
      <w:r w:rsidR="009D7E5C" w:rsidRPr="009D7E5C">
        <w:rPr>
          <w:rFonts w:ascii="Arial" w:hAnsi="Arial" w:cs="Arial"/>
          <w:color w:val="575757" w:themeColor="text1"/>
          <w:sz w:val="20"/>
          <w:szCs w:val="20"/>
          <w:lang w:val="en-US"/>
        </w:rPr>
        <w:t xml:space="preserve">especially </w:t>
      </w:r>
      <w:r w:rsidR="005910F6">
        <w:rPr>
          <w:rFonts w:ascii="Arial" w:hAnsi="Arial" w:cs="Arial"/>
          <w:color w:val="575757" w:themeColor="text1"/>
          <w:sz w:val="20"/>
          <w:szCs w:val="20"/>
          <w:lang w:val="en-US"/>
        </w:rPr>
        <w:t>for</w:t>
      </w:r>
      <w:r w:rsidR="009D7E5C" w:rsidRPr="009D7E5C">
        <w:rPr>
          <w:rFonts w:ascii="Arial" w:hAnsi="Arial" w:cs="Arial"/>
          <w:color w:val="575757" w:themeColor="text1"/>
          <w:sz w:val="20"/>
          <w:szCs w:val="20"/>
          <w:lang w:val="en-US"/>
        </w:rPr>
        <w:t xml:space="preserve"> the Mutkalampi and Kaban power plants. It is also attributable to i) lower sales of green</w:t>
      </w:r>
      <w:r w:rsidR="009D7E5C">
        <w:rPr>
          <w:rFonts w:ascii="Arial" w:hAnsi="Arial" w:cs="Arial"/>
          <w:color w:val="575757" w:themeColor="text1"/>
          <w:sz w:val="20"/>
          <w:szCs w:val="20"/>
          <w:lang w:val="en-US"/>
        </w:rPr>
        <w:t xml:space="preserve"> </w:t>
      </w:r>
      <w:r w:rsidR="009D7E5C" w:rsidRPr="009D7E5C">
        <w:rPr>
          <w:rFonts w:ascii="Arial" w:hAnsi="Arial" w:cs="Arial"/>
          <w:color w:val="575757" w:themeColor="text1"/>
          <w:sz w:val="20"/>
          <w:szCs w:val="20"/>
          <w:lang w:val="en-US"/>
        </w:rPr>
        <w:t>certificates to the market by the Western Downs power plant in Australia, and ii) the introduction of short-term</w:t>
      </w:r>
      <w:r w:rsidR="009D7E5C">
        <w:rPr>
          <w:rFonts w:ascii="Arial" w:hAnsi="Arial" w:cs="Arial"/>
          <w:color w:val="575757" w:themeColor="text1"/>
          <w:sz w:val="20"/>
          <w:szCs w:val="20"/>
          <w:lang w:val="en-US"/>
        </w:rPr>
        <w:t xml:space="preserve"> </w:t>
      </w:r>
      <w:r w:rsidR="009D7E5C" w:rsidRPr="009D7E5C">
        <w:rPr>
          <w:rFonts w:ascii="Arial" w:hAnsi="Arial" w:cs="Arial"/>
          <w:color w:val="575757" w:themeColor="text1"/>
          <w:sz w:val="20"/>
          <w:szCs w:val="20"/>
          <w:lang w:val="en-US"/>
        </w:rPr>
        <w:t>hedging contracts backed by the early generation revenue of several assets in France, which have the option</w:t>
      </w:r>
      <w:r w:rsidR="009D7E5C">
        <w:rPr>
          <w:rFonts w:ascii="Arial" w:hAnsi="Arial" w:cs="Arial"/>
          <w:color w:val="575757" w:themeColor="text1"/>
          <w:sz w:val="20"/>
          <w:szCs w:val="20"/>
          <w:lang w:val="en-US"/>
        </w:rPr>
        <w:t xml:space="preserve"> </w:t>
      </w:r>
      <w:r w:rsidR="009D7E5C" w:rsidRPr="009D7E5C">
        <w:rPr>
          <w:rFonts w:ascii="Arial" w:hAnsi="Arial" w:cs="Arial"/>
          <w:color w:val="575757" w:themeColor="text1"/>
          <w:sz w:val="20"/>
          <w:szCs w:val="20"/>
          <w:lang w:val="en-US"/>
        </w:rPr>
        <w:t>of selling their production on the spot market for an 18-month period prior to the entry into force of their</w:t>
      </w:r>
      <w:r w:rsidR="009D7E5C">
        <w:rPr>
          <w:rFonts w:ascii="Arial" w:hAnsi="Arial" w:cs="Arial"/>
          <w:color w:val="575757" w:themeColor="text1"/>
          <w:sz w:val="20"/>
          <w:szCs w:val="20"/>
          <w:lang w:val="en-US"/>
        </w:rPr>
        <w:t xml:space="preserve"> </w:t>
      </w:r>
      <w:r w:rsidR="009D7E5C" w:rsidRPr="009D7E5C">
        <w:rPr>
          <w:rFonts w:ascii="Arial" w:hAnsi="Arial" w:cs="Arial"/>
          <w:color w:val="575757" w:themeColor="text1"/>
          <w:sz w:val="20"/>
          <w:szCs w:val="20"/>
          <w:lang w:val="en-US"/>
        </w:rPr>
        <w:t>governmental PPAs.</w:t>
      </w:r>
    </w:p>
    <w:p w14:paraId="1E26FE6D" w14:textId="77777777" w:rsidR="00D023F0" w:rsidRPr="0021360D" w:rsidRDefault="00D023F0" w:rsidP="00272C45">
      <w:pPr>
        <w:tabs>
          <w:tab w:val="left" w:pos="1697"/>
        </w:tabs>
        <w:spacing w:line="276" w:lineRule="auto"/>
        <w:jc w:val="both"/>
        <w:rPr>
          <w:rFonts w:ascii="Arial" w:hAnsi="Arial" w:cs="Arial"/>
          <w:color w:val="575757" w:themeColor="text1"/>
          <w:sz w:val="20"/>
          <w:szCs w:val="20"/>
          <w:highlight w:val="yellow"/>
          <w:lang w:val="en-US"/>
        </w:rPr>
      </w:pPr>
    </w:p>
    <w:p w14:paraId="1E26FE6E" w14:textId="77777777" w:rsidR="00EF5BAB" w:rsidRPr="0021360D" w:rsidRDefault="00EF5BAB" w:rsidP="00EF5BAB">
      <w:pPr>
        <w:spacing w:after="120" w:line="276" w:lineRule="auto"/>
        <w:jc w:val="both"/>
        <w:rPr>
          <w:rFonts w:ascii="Arial" w:hAnsi="Arial" w:cs="Arial"/>
          <w:b/>
          <w:color w:val="575757" w:themeColor="text1"/>
          <w:sz w:val="20"/>
          <w:szCs w:val="20"/>
          <w:lang w:val="en-US"/>
        </w:rPr>
      </w:pPr>
      <w:r w:rsidRPr="0021360D">
        <w:rPr>
          <w:rFonts w:ascii="Arial" w:hAnsi="Arial" w:cs="Arial"/>
          <w:b/>
          <w:bCs/>
          <w:color w:val="575757" w:themeColor="text1"/>
          <w:sz w:val="20"/>
          <w:szCs w:val="20"/>
          <w:lang w:val="en-US"/>
        </w:rPr>
        <w:t xml:space="preserve">Third quarter revenue up 2% </w:t>
      </w:r>
    </w:p>
    <w:p w14:paraId="1E26FE6F" w14:textId="15787FAF" w:rsidR="00DF0790" w:rsidRPr="0021360D" w:rsidRDefault="004E3570" w:rsidP="00162283">
      <w:pPr>
        <w:spacing w:after="240" w:line="276" w:lineRule="auto"/>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Neoen recorded revenue of €122.7 million </w:t>
      </w:r>
      <w:r w:rsidR="0048684B">
        <w:rPr>
          <w:rFonts w:ascii="Arial" w:hAnsi="Arial" w:cs="Arial"/>
          <w:color w:val="575757" w:themeColor="text1"/>
          <w:sz w:val="20"/>
          <w:szCs w:val="20"/>
          <w:lang w:val="en-US"/>
        </w:rPr>
        <w:t>during</w:t>
      </w:r>
      <w:r w:rsidR="0048684B"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the third quarter of 2024, up 2% compared with the corresponding period in 2023</w:t>
      </w:r>
      <w:r w:rsidR="00693BF4">
        <w:rPr>
          <w:rFonts w:ascii="Arial" w:hAnsi="Arial" w:cs="Arial"/>
          <w:color w:val="575757" w:themeColor="text1"/>
          <w:sz w:val="20"/>
          <w:szCs w:val="20"/>
          <w:lang w:val="en-US"/>
        </w:rPr>
        <w:t>. This</w:t>
      </w:r>
      <w:r w:rsidR="00C20EAD">
        <w:rPr>
          <w:rFonts w:ascii="Arial" w:hAnsi="Arial" w:cs="Arial"/>
          <w:color w:val="575757" w:themeColor="text1"/>
          <w:sz w:val="20"/>
          <w:szCs w:val="20"/>
          <w:lang w:val="en-US"/>
        </w:rPr>
        <w:t xml:space="preserve"> increase</w:t>
      </w:r>
      <w:r w:rsidR="00112365">
        <w:rPr>
          <w:rFonts w:ascii="Arial" w:hAnsi="Arial" w:cs="Arial"/>
          <w:color w:val="575757" w:themeColor="text1"/>
          <w:sz w:val="20"/>
          <w:szCs w:val="20"/>
          <w:lang w:val="en-US"/>
        </w:rPr>
        <w:t xml:space="preserve"> is </w:t>
      </w:r>
      <w:r w:rsidR="001B51AB">
        <w:rPr>
          <w:rFonts w:ascii="Arial" w:hAnsi="Arial" w:cs="Arial"/>
          <w:color w:val="575757" w:themeColor="text1"/>
          <w:sz w:val="20"/>
          <w:szCs w:val="20"/>
          <w:lang w:val="en-US"/>
        </w:rPr>
        <w:t xml:space="preserve">driven by the strong </w:t>
      </w:r>
      <w:r w:rsidR="004126B6">
        <w:rPr>
          <w:rFonts w:ascii="Arial" w:hAnsi="Arial" w:cs="Arial"/>
          <w:color w:val="575757" w:themeColor="text1"/>
          <w:sz w:val="20"/>
          <w:szCs w:val="20"/>
          <w:lang w:val="en-US"/>
        </w:rPr>
        <w:t>performance</w:t>
      </w:r>
      <w:r w:rsidR="004126B6" w:rsidRPr="0021360D">
        <w:rPr>
          <w:rFonts w:ascii="Arial" w:hAnsi="Arial" w:cs="Arial"/>
          <w:color w:val="575757" w:themeColor="text1"/>
          <w:sz w:val="20"/>
          <w:szCs w:val="20"/>
          <w:lang w:val="en-US"/>
        </w:rPr>
        <w:t xml:space="preserve"> </w:t>
      </w:r>
      <w:r w:rsidR="004126B6">
        <w:rPr>
          <w:rFonts w:ascii="Arial" w:hAnsi="Arial" w:cs="Arial"/>
          <w:color w:val="575757" w:themeColor="text1"/>
          <w:sz w:val="20"/>
          <w:szCs w:val="20"/>
          <w:lang w:val="en-US"/>
        </w:rPr>
        <w:t>of</w:t>
      </w:r>
      <w:r w:rsidR="001B51AB">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the </w:t>
      </w:r>
      <w:r w:rsidRPr="0021360D">
        <w:rPr>
          <w:rFonts w:ascii="Arial" w:hAnsi="Arial" w:cs="Arial"/>
          <w:b/>
          <w:bCs/>
          <w:color w:val="575757" w:themeColor="text1"/>
          <w:sz w:val="20"/>
          <w:szCs w:val="20"/>
          <w:lang w:val="en-US"/>
        </w:rPr>
        <w:t>storage business</w:t>
      </w:r>
      <w:r w:rsidRPr="0021360D">
        <w:rPr>
          <w:rFonts w:ascii="Arial" w:hAnsi="Arial" w:cs="Arial"/>
          <w:color w:val="575757" w:themeColor="text1"/>
          <w:sz w:val="20"/>
          <w:szCs w:val="20"/>
          <w:lang w:val="en-US"/>
        </w:rPr>
        <w:t>, wh</w:t>
      </w:r>
      <w:r w:rsidR="00416CF3">
        <w:rPr>
          <w:rFonts w:ascii="Arial" w:hAnsi="Arial" w:cs="Arial"/>
          <w:color w:val="575757" w:themeColor="text1"/>
          <w:sz w:val="20"/>
          <w:szCs w:val="20"/>
          <w:lang w:val="en-US"/>
        </w:rPr>
        <w:t>ose</w:t>
      </w:r>
      <w:r w:rsidRPr="0021360D">
        <w:rPr>
          <w:rFonts w:ascii="Arial" w:hAnsi="Arial" w:cs="Arial"/>
          <w:color w:val="575757" w:themeColor="text1"/>
          <w:sz w:val="20"/>
          <w:szCs w:val="20"/>
          <w:lang w:val="en-US"/>
        </w:rPr>
        <w:t xml:space="preserve"> revenue was 77% higher than the third quarter of 2023</w:t>
      </w:r>
      <w:r w:rsidR="002F3DBB">
        <w:rPr>
          <w:rFonts w:ascii="Arial" w:hAnsi="Arial" w:cs="Arial"/>
          <w:color w:val="575757" w:themeColor="text1"/>
          <w:sz w:val="20"/>
          <w:szCs w:val="20"/>
          <w:lang w:val="en-US"/>
        </w:rPr>
        <w:t>, thanks to</w:t>
      </w:r>
      <w:r w:rsidR="000A645C">
        <w:rPr>
          <w:rFonts w:ascii="Arial" w:hAnsi="Arial" w:cs="Arial"/>
          <w:color w:val="575757" w:themeColor="text1"/>
          <w:sz w:val="20"/>
          <w:szCs w:val="20"/>
          <w:lang w:val="en-US"/>
        </w:rPr>
        <w:t xml:space="preserve"> exceptional market events in August 2024</w:t>
      </w:r>
      <w:r w:rsidR="00F25E20">
        <w:rPr>
          <w:rFonts w:ascii="Arial" w:hAnsi="Arial" w:cs="Arial"/>
          <w:color w:val="575757" w:themeColor="text1"/>
          <w:sz w:val="20"/>
          <w:szCs w:val="20"/>
          <w:lang w:val="en-US"/>
        </w:rPr>
        <w:t xml:space="preserve"> which boosted</w:t>
      </w:r>
      <w:r w:rsidR="00FC448C">
        <w:rPr>
          <w:rFonts w:ascii="Arial" w:hAnsi="Arial" w:cs="Arial"/>
          <w:color w:val="575757" w:themeColor="text1"/>
          <w:sz w:val="20"/>
          <w:szCs w:val="20"/>
          <w:lang w:val="en-US"/>
        </w:rPr>
        <w:t xml:space="preserve"> Australian batteries’</w:t>
      </w:r>
      <w:r w:rsidRPr="0021360D">
        <w:rPr>
          <w:rFonts w:ascii="Arial" w:hAnsi="Arial" w:cs="Arial"/>
          <w:color w:val="575757" w:themeColor="text1"/>
          <w:sz w:val="20"/>
          <w:szCs w:val="20"/>
          <w:lang w:val="en-US"/>
        </w:rPr>
        <w:t xml:space="preserve"> arbitrage revenue. </w:t>
      </w:r>
      <w:r w:rsidR="0041739D">
        <w:rPr>
          <w:rFonts w:ascii="Arial" w:hAnsi="Arial" w:cs="Arial"/>
          <w:color w:val="575757" w:themeColor="text1"/>
          <w:sz w:val="20"/>
          <w:szCs w:val="20"/>
          <w:lang w:val="en-US"/>
        </w:rPr>
        <w:t>Conver</w:t>
      </w:r>
      <w:r w:rsidR="00E87A49">
        <w:rPr>
          <w:rFonts w:ascii="Arial" w:hAnsi="Arial" w:cs="Arial"/>
          <w:color w:val="575757" w:themeColor="text1"/>
          <w:sz w:val="20"/>
          <w:szCs w:val="20"/>
          <w:lang w:val="en-US"/>
        </w:rPr>
        <w:t>sely</w:t>
      </w:r>
      <w:r w:rsidRPr="0021360D">
        <w:rPr>
          <w:rFonts w:ascii="Arial" w:hAnsi="Arial" w:cs="Arial"/>
          <w:color w:val="575757" w:themeColor="text1"/>
          <w:sz w:val="20"/>
          <w:szCs w:val="20"/>
          <w:lang w:val="en-US"/>
        </w:rPr>
        <w:t xml:space="preserve">, </w:t>
      </w:r>
      <w:r w:rsidRPr="0021360D">
        <w:rPr>
          <w:rFonts w:ascii="Arial" w:hAnsi="Arial" w:cs="Arial"/>
          <w:b/>
          <w:bCs/>
          <w:color w:val="575757" w:themeColor="text1"/>
          <w:sz w:val="20"/>
          <w:szCs w:val="20"/>
          <w:lang w:val="en-US"/>
        </w:rPr>
        <w:t>wind revenue</w:t>
      </w:r>
      <w:r w:rsidRPr="0021360D">
        <w:rPr>
          <w:rFonts w:ascii="Arial" w:hAnsi="Arial" w:cs="Arial"/>
          <w:color w:val="575757" w:themeColor="text1"/>
          <w:sz w:val="20"/>
          <w:szCs w:val="20"/>
          <w:lang w:val="en-US"/>
        </w:rPr>
        <w:t xml:space="preserve"> was down 6% compared with the third quarter of 2023, </w:t>
      </w:r>
      <w:r w:rsidR="00E87A49">
        <w:rPr>
          <w:rFonts w:ascii="Arial" w:hAnsi="Arial" w:cs="Arial"/>
          <w:color w:val="575757" w:themeColor="text1"/>
          <w:sz w:val="20"/>
          <w:szCs w:val="20"/>
          <w:lang w:val="en-US"/>
        </w:rPr>
        <w:t>on the back of</w:t>
      </w:r>
      <w:r w:rsidR="00346884">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the lower contribution, as expected, from the Mutkalampi and Kaban power plants, and less favorable wind conditions in France. Lastly, </w:t>
      </w:r>
      <w:r w:rsidRPr="0021360D">
        <w:rPr>
          <w:rFonts w:ascii="Arial" w:hAnsi="Arial" w:cs="Arial"/>
          <w:b/>
          <w:bCs/>
          <w:color w:val="575757" w:themeColor="text1"/>
          <w:sz w:val="20"/>
          <w:szCs w:val="20"/>
          <w:lang w:val="en-US"/>
        </w:rPr>
        <w:t>solar revenue</w:t>
      </w:r>
      <w:r w:rsidRPr="0021360D">
        <w:rPr>
          <w:rFonts w:ascii="Arial" w:hAnsi="Arial" w:cs="Arial"/>
          <w:color w:val="575757" w:themeColor="text1"/>
          <w:sz w:val="20"/>
          <w:szCs w:val="20"/>
          <w:lang w:val="en-US"/>
        </w:rPr>
        <w:t xml:space="preserve"> was 9% lower than in the third quarter of 2023, affected in France by the sale of </w:t>
      </w:r>
      <w:r w:rsidR="005150E4">
        <w:rPr>
          <w:rFonts w:ascii="Arial" w:hAnsi="Arial" w:cs="Arial"/>
          <w:color w:val="575757" w:themeColor="text1"/>
          <w:sz w:val="20"/>
          <w:szCs w:val="20"/>
          <w:lang w:val="en-US"/>
        </w:rPr>
        <w:t>several</w:t>
      </w:r>
      <w:r w:rsidRPr="0021360D">
        <w:rPr>
          <w:rFonts w:ascii="Arial" w:hAnsi="Arial" w:cs="Arial"/>
          <w:color w:val="575757" w:themeColor="text1"/>
          <w:sz w:val="20"/>
          <w:szCs w:val="20"/>
          <w:lang w:val="en-US"/>
        </w:rPr>
        <w:t xml:space="preserve"> power plants in the fourth quarter of 2023, and by </w:t>
      </w:r>
      <w:r w:rsidR="005F49B9">
        <w:rPr>
          <w:rFonts w:ascii="Arial" w:hAnsi="Arial" w:cs="Arial"/>
          <w:color w:val="575757" w:themeColor="text1"/>
          <w:sz w:val="20"/>
          <w:szCs w:val="20"/>
          <w:lang w:val="en-US"/>
        </w:rPr>
        <w:t>lower irradiation</w:t>
      </w:r>
      <w:r w:rsidRPr="0021360D">
        <w:rPr>
          <w:rFonts w:ascii="Arial" w:hAnsi="Arial" w:cs="Arial"/>
          <w:color w:val="575757" w:themeColor="text1"/>
          <w:sz w:val="20"/>
          <w:szCs w:val="20"/>
          <w:lang w:val="en-US"/>
        </w:rPr>
        <w:t xml:space="preserve"> conditions.</w:t>
      </w:r>
    </w:p>
    <w:p w14:paraId="1E26FE70" w14:textId="77777777" w:rsidR="00CC3CD7" w:rsidRPr="0021360D" w:rsidRDefault="00CC3CD7" w:rsidP="00522F1E">
      <w:pPr>
        <w:rPr>
          <w:rFonts w:ascii="Arial" w:hAnsi="Arial" w:cs="Arial"/>
          <w:color w:val="C18F00" w:themeColor="accent2"/>
          <w:sz w:val="22"/>
          <w:szCs w:val="22"/>
          <w:lang w:val="en-US"/>
        </w:rPr>
      </w:pPr>
    </w:p>
    <w:p w14:paraId="1E26FE71" w14:textId="77777777" w:rsidR="00F7365D" w:rsidRPr="0021360D" w:rsidRDefault="00F7365D" w:rsidP="00522F1E">
      <w:pPr>
        <w:rPr>
          <w:rFonts w:ascii="Arial" w:hAnsi="Arial" w:cs="Arial"/>
          <w:color w:val="C18F00" w:themeColor="accent2"/>
          <w:sz w:val="22"/>
          <w:szCs w:val="22"/>
          <w:lang w:val="en-US"/>
        </w:rPr>
      </w:pPr>
    </w:p>
    <w:p w14:paraId="1E26FE72" w14:textId="77777777" w:rsidR="00DF0790" w:rsidRPr="0021360D" w:rsidRDefault="00DF0790" w:rsidP="00522F1E">
      <w:pPr>
        <w:rPr>
          <w:rFonts w:ascii="Arial" w:hAnsi="Arial" w:cs="Arial"/>
          <w:color w:val="C18F00" w:themeColor="accent2"/>
          <w:sz w:val="22"/>
          <w:szCs w:val="22"/>
          <w:lang w:val="en-US"/>
        </w:rPr>
      </w:pPr>
    </w:p>
    <w:p w14:paraId="1B4FDFE0" w14:textId="77777777" w:rsidR="008E4A55" w:rsidRDefault="008E4A55" w:rsidP="00522F1E">
      <w:pPr>
        <w:rPr>
          <w:rFonts w:ascii="Arial" w:hAnsi="Arial" w:cs="Arial"/>
          <w:color w:val="C18F00" w:themeColor="accent2"/>
          <w:sz w:val="22"/>
          <w:szCs w:val="22"/>
          <w:lang w:val="en-US"/>
        </w:rPr>
      </w:pPr>
    </w:p>
    <w:p w14:paraId="27C895B1" w14:textId="77777777" w:rsidR="008E4A55" w:rsidRDefault="008E4A55" w:rsidP="00522F1E">
      <w:pPr>
        <w:rPr>
          <w:rFonts w:ascii="Arial" w:hAnsi="Arial" w:cs="Arial"/>
          <w:color w:val="C18F00" w:themeColor="accent2"/>
          <w:sz w:val="22"/>
          <w:szCs w:val="22"/>
          <w:lang w:val="en-US"/>
        </w:rPr>
      </w:pPr>
    </w:p>
    <w:p w14:paraId="4A248188" w14:textId="77777777" w:rsidR="008E4A55" w:rsidRDefault="008E4A55" w:rsidP="00522F1E">
      <w:pPr>
        <w:rPr>
          <w:rFonts w:ascii="Arial" w:hAnsi="Arial" w:cs="Arial"/>
          <w:color w:val="C18F00" w:themeColor="accent2"/>
          <w:sz w:val="22"/>
          <w:szCs w:val="22"/>
          <w:lang w:val="en-US"/>
        </w:rPr>
      </w:pPr>
    </w:p>
    <w:p w14:paraId="4DE7F986" w14:textId="77777777" w:rsidR="008E4A55" w:rsidRDefault="008E4A55" w:rsidP="00522F1E">
      <w:pPr>
        <w:rPr>
          <w:rFonts w:ascii="Arial" w:hAnsi="Arial" w:cs="Arial"/>
          <w:color w:val="C18F00" w:themeColor="accent2"/>
          <w:sz w:val="22"/>
          <w:szCs w:val="22"/>
          <w:lang w:val="en-US"/>
        </w:rPr>
      </w:pPr>
    </w:p>
    <w:p w14:paraId="0F262E33" w14:textId="77777777" w:rsidR="008E4A55" w:rsidRDefault="008E4A55" w:rsidP="00522F1E">
      <w:pPr>
        <w:rPr>
          <w:rFonts w:ascii="Arial" w:hAnsi="Arial" w:cs="Arial"/>
          <w:color w:val="C18F00" w:themeColor="accent2"/>
          <w:sz w:val="22"/>
          <w:szCs w:val="22"/>
          <w:lang w:val="en-US"/>
        </w:rPr>
      </w:pPr>
    </w:p>
    <w:p w14:paraId="6F161564" w14:textId="77777777" w:rsidR="00C3182C" w:rsidRDefault="00C3182C" w:rsidP="00522F1E">
      <w:pPr>
        <w:rPr>
          <w:rFonts w:ascii="Arial" w:hAnsi="Arial" w:cs="Arial"/>
          <w:color w:val="C18F00" w:themeColor="accent2"/>
          <w:sz w:val="22"/>
          <w:szCs w:val="22"/>
          <w:lang w:val="en-US"/>
        </w:rPr>
      </w:pPr>
    </w:p>
    <w:p w14:paraId="24ADBF64" w14:textId="77777777" w:rsidR="00BC3152" w:rsidRDefault="00BC3152" w:rsidP="00522F1E">
      <w:pPr>
        <w:rPr>
          <w:rFonts w:ascii="Arial" w:hAnsi="Arial" w:cs="Arial"/>
          <w:color w:val="C18F00" w:themeColor="accent2"/>
          <w:sz w:val="22"/>
          <w:szCs w:val="22"/>
          <w:lang w:val="en-US"/>
        </w:rPr>
      </w:pPr>
    </w:p>
    <w:p w14:paraId="26C1568F" w14:textId="77777777" w:rsidR="00BC3152" w:rsidRDefault="00BC3152" w:rsidP="00522F1E">
      <w:pPr>
        <w:rPr>
          <w:rFonts w:ascii="Arial" w:hAnsi="Arial" w:cs="Arial"/>
          <w:color w:val="C18F00" w:themeColor="accent2"/>
          <w:sz w:val="22"/>
          <w:szCs w:val="22"/>
          <w:lang w:val="en-US"/>
        </w:rPr>
      </w:pPr>
    </w:p>
    <w:p w14:paraId="5C6BA1FE" w14:textId="77777777" w:rsidR="00BC3152" w:rsidRDefault="00BC3152" w:rsidP="00522F1E">
      <w:pPr>
        <w:rPr>
          <w:rFonts w:ascii="Arial" w:hAnsi="Arial" w:cs="Arial"/>
          <w:color w:val="C18F00" w:themeColor="accent2"/>
          <w:sz w:val="22"/>
          <w:szCs w:val="22"/>
          <w:lang w:val="en-US"/>
        </w:rPr>
      </w:pPr>
    </w:p>
    <w:p w14:paraId="31514DB5" w14:textId="77777777" w:rsidR="00BC3152" w:rsidRDefault="00BC3152" w:rsidP="00522F1E">
      <w:pPr>
        <w:rPr>
          <w:rFonts w:ascii="Arial" w:hAnsi="Arial" w:cs="Arial"/>
          <w:color w:val="C18F00" w:themeColor="accent2"/>
          <w:sz w:val="22"/>
          <w:szCs w:val="22"/>
          <w:lang w:val="en-US"/>
        </w:rPr>
      </w:pPr>
    </w:p>
    <w:p w14:paraId="06E45117" w14:textId="77777777" w:rsidR="008E4A55" w:rsidRPr="0021360D" w:rsidRDefault="008E4A55" w:rsidP="00522F1E">
      <w:pPr>
        <w:rPr>
          <w:rFonts w:ascii="Arial" w:hAnsi="Arial" w:cs="Arial"/>
          <w:color w:val="C18F00" w:themeColor="accent2"/>
          <w:sz w:val="22"/>
          <w:szCs w:val="22"/>
          <w:lang w:val="en-US"/>
        </w:rPr>
      </w:pPr>
    </w:p>
    <w:p w14:paraId="1E26FE73" w14:textId="77777777" w:rsidR="00522F1E" w:rsidRPr="0021360D" w:rsidRDefault="00522F1E" w:rsidP="00522F1E">
      <w:pPr>
        <w:rPr>
          <w:rFonts w:ascii="Arial" w:hAnsi="Arial" w:cs="Arial"/>
          <w:color w:val="C18F00" w:themeColor="accent2"/>
          <w:sz w:val="22"/>
          <w:szCs w:val="22"/>
          <w:lang w:val="en-US"/>
        </w:rPr>
      </w:pPr>
      <w:r w:rsidRPr="0021360D">
        <w:rPr>
          <w:rFonts w:ascii="Arial" w:hAnsi="Arial" w:cs="Arial"/>
          <w:color w:val="C18F00" w:themeColor="accent2"/>
          <w:sz w:val="22"/>
          <w:szCs w:val="22"/>
          <w:lang w:val="en-US"/>
        </w:rPr>
        <w:lastRenderedPageBreak/>
        <w:t>Portfolio at September 30, 2024: 30.7 GW, up 3.0 GW compared with December 31, 2023</w:t>
      </w:r>
    </w:p>
    <w:p w14:paraId="1E26FE74" w14:textId="77777777" w:rsidR="00522F1E" w:rsidRPr="0021360D" w:rsidRDefault="00522F1E" w:rsidP="00522F1E">
      <w:pPr>
        <w:rPr>
          <w:rFonts w:ascii="Arial" w:hAnsi="Arial" w:cs="Arial"/>
          <w:color w:val="C18F00" w:themeColor="accent2"/>
          <w:sz w:val="22"/>
          <w:szCs w:val="22"/>
          <w:lang w:val="en-US"/>
        </w:rPr>
      </w:pPr>
    </w:p>
    <w:tbl>
      <w:tblPr>
        <w:tblW w:w="9697" w:type="dxa"/>
        <w:tblCellMar>
          <w:left w:w="70" w:type="dxa"/>
          <w:right w:w="284" w:type="dxa"/>
        </w:tblCellMar>
        <w:tblLook w:val="04A0" w:firstRow="1" w:lastRow="0" w:firstColumn="1" w:lastColumn="0" w:noHBand="0" w:noVBand="1"/>
      </w:tblPr>
      <w:tblGrid>
        <w:gridCol w:w="5112"/>
        <w:gridCol w:w="1699"/>
        <w:gridCol w:w="1607"/>
        <w:gridCol w:w="1279"/>
      </w:tblGrid>
      <w:tr w:rsidR="0047769A" w:rsidRPr="0021360D" w14:paraId="1E26FE79" w14:textId="77777777" w:rsidTr="001E6144">
        <w:trPr>
          <w:trHeight w:val="311"/>
        </w:trPr>
        <w:tc>
          <w:tcPr>
            <w:tcW w:w="5112" w:type="dxa"/>
            <w:tcBorders>
              <w:top w:val="nil"/>
              <w:left w:val="nil"/>
              <w:bottom w:val="single" w:sz="8" w:space="0" w:color="7F7F7F"/>
              <w:right w:val="nil"/>
            </w:tcBorders>
            <w:shd w:val="clear" w:color="auto" w:fill="auto"/>
            <w:vAlign w:val="center"/>
            <w:hideMark/>
          </w:tcPr>
          <w:p w14:paraId="1E26FE75" w14:textId="77777777" w:rsidR="0047769A" w:rsidRPr="0021360D" w:rsidRDefault="0047769A" w:rsidP="0047769A">
            <w:pPr>
              <w:spacing w:line="276" w:lineRule="auto"/>
              <w:jc w:val="both"/>
              <w:rPr>
                <w:rFonts w:ascii="Arial" w:eastAsia="Times New Roman" w:hAnsi="Arial" w:cs="Arial"/>
                <w:b/>
                <w:bCs/>
                <w:color w:val="FF0000"/>
                <w:sz w:val="18"/>
                <w:szCs w:val="18"/>
                <w:lang w:val="en-US"/>
              </w:rPr>
            </w:pPr>
            <w:r w:rsidRPr="0021360D">
              <w:rPr>
                <w:rFonts w:ascii="Arial" w:eastAsia="Times New Roman" w:hAnsi="Arial" w:cs="Arial"/>
                <w:b/>
                <w:bCs/>
                <w:color w:val="414141" w:themeColor="text1" w:themeShade="BF"/>
                <w:sz w:val="18"/>
                <w:szCs w:val="18"/>
                <w:lang w:val="en-US"/>
              </w:rPr>
              <w:t>In MW</w:t>
            </w:r>
          </w:p>
        </w:tc>
        <w:tc>
          <w:tcPr>
            <w:tcW w:w="1699" w:type="dxa"/>
            <w:tcBorders>
              <w:top w:val="nil"/>
              <w:left w:val="nil"/>
              <w:bottom w:val="single" w:sz="8" w:space="0" w:color="7F7F7F"/>
              <w:right w:val="nil"/>
            </w:tcBorders>
            <w:vAlign w:val="center"/>
          </w:tcPr>
          <w:p w14:paraId="1E26FE76" w14:textId="77777777" w:rsidR="0047769A" w:rsidRPr="0021360D" w:rsidRDefault="0047769A" w:rsidP="0047769A">
            <w:pPr>
              <w:spacing w:line="276" w:lineRule="auto"/>
              <w:jc w:val="right"/>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September 30,</w:t>
            </w:r>
            <w:r w:rsidRPr="0021360D">
              <w:rPr>
                <w:rFonts w:ascii="Arial" w:eastAsia="Times New Roman" w:hAnsi="Arial" w:cs="Arial"/>
                <w:color w:val="575757"/>
                <w:sz w:val="18"/>
                <w:szCs w:val="18"/>
                <w:lang w:val="en-US"/>
              </w:rPr>
              <w:br/>
            </w:r>
            <w:r w:rsidRPr="0021360D">
              <w:rPr>
                <w:rFonts w:ascii="Arial" w:eastAsia="Times New Roman" w:hAnsi="Arial" w:cs="Arial"/>
                <w:b/>
                <w:bCs/>
                <w:color w:val="575757"/>
                <w:sz w:val="18"/>
                <w:szCs w:val="18"/>
                <w:lang w:val="en-US"/>
              </w:rPr>
              <w:t>2024</w:t>
            </w:r>
          </w:p>
        </w:tc>
        <w:tc>
          <w:tcPr>
            <w:tcW w:w="1607" w:type="dxa"/>
            <w:tcBorders>
              <w:top w:val="nil"/>
              <w:left w:val="nil"/>
              <w:bottom w:val="single" w:sz="8" w:space="0" w:color="7F7F7F"/>
              <w:right w:val="nil"/>
            </w:tcBorders>
            <w:vAlign w:val="center"/>
          </w:tcPr>
          <w:p w14:paraId="1E26FE77" w14:textId="77777777" w:rsidR="0047769A" w:rsidRPr="0021360D" w:rsidRDefault="0047769A" w:rsidP="0047769A">
            <w:pPr>
              <w:spacing w:line="276" w:lineRule="auto"/>
              <w:jc w:val="right"/>
              <w:rPr>
                <w:rFonts w:ascii="Arial" w:eastAsia="Times New Roman" w:hAnsi="Arial" w:cs="Arial"/>
                <w:b/>
                <w:bCs/>
                <w:color w:val="575757"/>
                <w:sz w:val="18"/>
                <w:szCs w:val="18"/>
                <w:highlight w:val="yellow"/>
                <w:lang w:val="en-US"/>
              </w:rPr>
            </w:pPr>
            <w:r w:rsidRPr="0021360D">
              <w:rPr>
                <w:rFonts w:ascii="Arial" w:eastAsia="Times New Roman" w:hAnsi="Arial" w:cs="Arial"/>
                <w:b/>
                <w:bCs/>
                <w:color w:val="575757"/>
                <w:sz w:val="18"/>
                <w:szCs w:val="18"/>
                <w:lang w:val="en-US"/>
              </w:rPr>
              <w:t xml:space="preserve">December 31, </w:t>
            </w:r>
            <w:r w:rsidRPr="0021360D">
              <w:rPr>
                <w:rFonts w:ascii="Arial" w:eastAsia="Times New Roman" w:hAnsi="Arial" w:cs="Arial"/>
                <w:color w:val="575757"/>
                <w:sz w:val="18"/>
                <w:szCs w:val="18"/>
                <w:lang w:val="en-US"/>
              </w:rPr>
              <w:br/>
            </w:r>
            <w:r w:rsidRPr="0021360D">
              <w:rPr>
                <w:rFonts w:ascii="Arial" w:eastAsia="Times New Roman" w:hAnsi="Arial" w:cs="Arial"/>
                <w:b/>
                <w:bCs/>
                <w:color w:val="575757"/>
                <w:sz w:val="18"/>
                <w:szCs w:val="18"/>
                <w:lang w:val="en-US"/>
              </w:rPr>
              <w:t>2023</w:t>
            </w:r>
          </w:p>
        </w:tc>
        <w:tc>
          <w:tcPr>
            <w:tcW w:w="1279" w:type="dxa"/>
            <w:tcBorders>
              <w:top w:val="nil"/>
              <w:left w:val="nil"/>
              <w:bottom w:val="single" w:sz="8" w:space="0" w:color="7F7F7F"/>
              <w:right w:val="nil"/>
            </w:tcBorders>
            <w:shd w:val="clear" w:color="auto" w:fill="auto"/>
            <w:vAlign w:val="center"/>
            <w:hideMark/>
          </w:tcPr>
          <w:p w14:paraId="1E26FE78" w14:textId="4D1BB77D" w:rsidR="0047769A" w:rsidRPr="0021360D" w:rsidRDefault="0019089D" w:rsidP="0047769A">
            <w:pPr>
              <w:spacing w:line="276" w:lineRule="auto"/>
              <w:jc w:val="right"/>
              <w:rPr>
                <w:rFonts w:ascii="Arial" w:eastAsia="Times New Roman" w:hAnsi="Arial" w:cs="Arial"/>
                <w:b/>
                <w:bCs/>
                <w:color w:val="575757"/>
                <w:sz w:val="18"/>
                <w:szCs w:val="18"/>
                <w:lang w:val="en-US"/>
              </w:rPr>
            </w:pPr>
            <w:r>
              <w:rPr>
                <w:rFonts w:ascii="Arial" w:eastAsia="Times New Roman" w:hAnsi="Arial" w:cs="Arial"/>
                <w:b/>
                <w:bCs/>
                <w:color w:val="575757"/>
                <w:sz w:val="18"/>
                <w:szCs w:val="18"/>
                <w:lang w:val="en-US"/>
              </w:rPr>
              <w:t>C</w:t>
            </w:r>
            <w:r w:rsidR="00AF6DF7" w:rsidRPr="0021360D">
              <w:rPr>
                <w:rFonts w:ascii="Arial" w:eastAsia="Times New Roman" w:hAnsi="Arial" w:cs="Arial"/>
                <w:b/>
                <w:bCs/>
                <w:color w:val="575757"/>
                <w:sz w:val="18"/>
                <w:szCs w:val="18"/>
                <w:lang w:val="en-US"/>
              </w:rPr>
              <w:t>hg.</w:t>
            </w:r>
          </w:p>
        </w:tc>
      </w:tr>
      <w:tr w:rsidR="0047769A" w:rsidRPr="0021360D" w14:paraId="1E26FE7E" w14:textId="77777777" w:rsidTr="006D790B">
        <w:trPr>
          <w:trHeight w:val="311"/>
        </w:trPr>
        <w:tc>
          <w:tcPr>
            <w:tcW w:w="5112" w:type="dxa"/>
            <w:tcBorders>
              <w:top w:val="nil"/>
              <w:left w:val="nil"/>
              <w:bottom w:val="single" w:sz="8" w:space="0" w:color="7F7F7F"/>
              <w:right w:val="nil"/>
            </w:tcBorders>
            <w:shd w:val="clear" w:color="auto" w:fill="auto"/>
            <w:vAlign w:val="center"/>
            <w:hideMark/>
          </w:tcPr>
          <w:p w14:paraId="1E26FE7A" w14:textId="77777777" w:rsidR="0047769A" w:rsidRPr="0021360D" w:rsidRDefault="0047769A" w:rsidP="0047769A">
            <w:pPr>
              <w:spacing w:line="276" w:lineRule="auto"/>
              <w:jc w:val="both"/>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Assets in operation</w:t>
            </w:r>
          </w:p>
        </w:tc>
        <w:tc>
          <w:tcPr>
            <w:tcW w:w="1699" w:type="dxa"/>
            <w:tcBorders>
              <w:top w:val="nil"/>
              <w:left w:val="nil"/>
              <w:bottom w:val="single" w:sz="8" w:space="0" w:color="7F7F7F"/>
              <w:right w:val="nil"/>
            </w:tcBorders>
            <w:vAlign w:val="center"/>
          </w:tcPr>
          <w:p w14:paraId="1E26FE7B" w14:textId="77777777" w:rsidR="0047769A" w:rsidRPr="0021360D" w:rsidRDefault="0065342D" w:rsidP="0047769A">
            <w:pPr>
              <w:spacing w:line="276" w:lineRule="auto"/>
              <w:jc w:val="right"/>
              <w:rPr>
                <w:rFonts w:ascii="Arial" w:hAnsi="Arial" w:cs="Arial"/>
                <w:color w:val="575757"/>
                <w:sz w:val="18"/>
                <w:szCs w:val="18"/>
                <w:lang w:val="en-US"/>
              </w:rPr>
            </w:pPr>
            <w:r w:rsidRPr="0021360D">
              <w:rPr>
                <w:rFonts w:ascii="Arial" w:hAnsi="Arial" w:cs="Arial"/>
                <w:color w:val="575757"/>
                <w:sz w:val="18"/>
                <w:szCs w:val="18"/>
                <w:lang w:val="en-US"/>
              </w:rPr>
              <w:t>5,215</w:t>
            </w:r>
          </w:p>
        </w:tc>
        <w:tc>
          <w:tcPr>
            <w:tcW w:w="1607" w:type="dxa"/>
            <w:tcBorders>
              <w:top w:val="nil"/>
              <w:left w:val="nil"/>
              <w:bottom w:val="single" w:sz="8" w:space="0" w:color="7F7F7F"/>
              <w:right w:val="nil"/>
            </w:tcBorders>
            <w:vAlign w:val="center"/>
          </w:tcPr>
          <w:p w14:paraId="1E26FE7C" w14:textId="77777777" w:rsidR="0047769A" w:rsidRPr="0021360D" w:rsidRDefault="0047769A" w:rsidP="0047769A">
            <w:pPr>
              <w:spacing w:line="276" w:lineRule="auto"/>
              <w:jc w:val="right"/>
              <w:rPr>
                <w:rFonts w:ascii="Arial" w:hAnsi="Arial" w:cs="Arial"/>
                <w:color w:val="575757"/>
                <w:sz w:val="18"/>
                <w:szCs w:val="18"/>
                <w:lang w:val="en-US"/>
              </w:rPr>
            </w:pPr>
            <w:r w:rsidRPr="0021360D">
              <w:rPr>
                <w:rFonts w:ascii="Arial" w:hAnsi="Arial" w:cs="Arial"/>
                <w:color w:val="575757"/>
                <w:sz w:val="18"/>
                <w:szCs w:val="18"/>
                <w:lang w:val="en-US"/>
              </w:rPr>
              <w:t>4,983</w:t>
            </w:r>
          </w:p>
        </w:tc>
        <w:tc>
          <w:tcPr>
            <w:tcW w:w="1279" w:type="dxa"/>
            <w:tcBorders>
              <w:top w:val="nil"/>
              <w:left w:val="nil"/>
              <w:bottom w:val="single" w:sz="8" w:space="0" w:color="7F7F7F"/>
              <w:right w:val="nil"/>
            </w:tcBorders>
            <w:shd w:val="clear" w:color="auto" w:fill="auto"/>
            <w:vAlign w:val="center"/>
          </w:tcPr>
          <w:p w14:paraId="1E26FE7D" w14:textId="77777777" w:rsidR="0047769A" w:rsidRPr="0021360D" w:rsidRDefault="0047769A" w:rsidP="0047769A">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+232</w:t>
            </w:r>
          </w:p>
        </w:tc>
      </w:tr>
      <w:tr w:rsidR="0047769A" w:rsidRPr="0021360D" w14:paraId="1E26FE83" w14:textId="77777777" w:rsidTr="006D790B">
        <w:trPr>
          <w:trHeight w:val="311"/>
        </w:trPr>
        <w:tc>
          <w:tcPr>
            <w:tcW w:w="5112" w:type="dxa"/>
            <w:tcBorders>
              <w:top w:val="single" w:sz="8" w:space="0" w:color="7F7F7F"/>
              <w:left w:val="nil"/>
              <w:bottom w:val="single" w:sz="4" w:space="0" w:color="auto"/>
              <w:right w:val="nil"/>
            </w:tcBorders>
            <w:shd w:val="clear" w:color="auto" w:fill="auto"/>
            <w:vAlign w:val="center"/>
            <w:hideMark/>
          </w:tcPr>
          <w:p w14:paraId="1E26FE7F" w14:textId="77777777" w:rsidR="0047769A" w:rsidRPr="0021360D" w:rsidRDefault="0047769A" w:rsidP="0047769A">
            <w:pPr>
              <w:spacing w:line="276" w:lineRule="auto"/>
              <w:jc w:val="both"/>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 xml:space="preserve">Assets under construction </w:t>
            </w:r>
          </w:p>
        </w:tc>
        <w:tc>
          <w:tcPr>
            <w:tcW w:w="1699" w:type="dxa"/>
            <w:tcBorders>
              <w:top w:val="single" w:sz="8" w:space="0" w:color="7F7F7F"/>
              <w:left w:val="nil"/>
              <w:bottom w:val="single" w:sz="4" w:space="0" w:color="auto"/>
              <w:right w:val="nil"/>
            </w:tcBorders>
            <w:vAlign w:val="center"/>
          </w:tcPr>
          <w:p w14:paraId="1E26FE80" w14:textId="77777777" w:rsidR="0047769A" w:rsidRPr="0021360D" w:rsidRDefault="0065342D" w:rsidP="0047769A">
            <w:pPr>
              <w:spacing w:line="276" w:lineRule="auto"/>
              <w:jc w:val="right"/>
              <w:rPr>
                <w:rFonts w:ascii="Arial" w:hAnsi="Arial" w:cs="Arial"/>
                <w:color w:val="575757"/>
                <w:sz w:val="18"/>
                <w:szCs w:val="18"/>
                <w:lang w:val="en-US"/>
              </w:rPr>
            </w:pPr>
            <w:r w:rsidRPr="0021360D">
              <w:rPr>
                <w:rFonts w:ascii="Arial" w:hAnsi="Arial" w:cs="Arial"/>
                <w:color w:val="575757"/>
                <w:sz w:val="18"/>
                <w:szCs w:val="18"/>
                <w:lang w:val="en-US"/>
              </w:rPr>
              <w:t>3,456</w:t>
            </w:r>
          </w:p>
        </w:tc>
        <w:tc>
          <w:tcPr>
            <w:tcW w:w="1607" w:type="dxa"/>
            <w:tcBorders>
              <w:top w:val="single" w:sz="8" w:space="0" w:color="7F7F7F"/>
              <w:left w:val="nil"/>
              <w:bottom w:val="single" w:sz="4" w:space="0" w:color="auto"/>
              <w:right w:val="nil"/>
            </w:tcBorders>
            <w:vAlign w:val="center"/>
          </w:tcPr>
          <w:p w14:paraId="1E26FE81" w14:textId="77777777" w:rsidR="0047769A" w:rsidRPr="0021360D" w:rsidRDefault="0047769A" w:rsidP="0047769A">
            <w:pPr>
              <w:spacing w:line="276" w:lineRule="auto"/>
              <w:jc w:val="right"/>
              <w:rPr>
                <w:rFonts w:ascii="Arial" w:hAnsi="Arial" w:cs="Arial"/>
                <w:color w:val="575757"/>
                <w:sz w:val="18"/>
                <w:szCs w:val="18"/>
                <w:highlight w:val="yellow"/>
                <w:lang w:val="en-US"/>
              </w:rPr>
            </w:pPr>
            <w:r w:rsidRPr="0021360D">
              <w:rPr>
                <w:rFonts w:ascii="Arial" w:hAnsi="Arial" w:cs="Arial"/>
                <w:color w:val="575757"/>
                <w:sz w:val="18"/>
                <w:szCs w:val="18"/>
                <w:lang w:val="en-US"/>
              </w:rPr>
              <w:t>3,000</w:t>
            </w:r>
          </w:p>
        </w:tc>
        <w:tc>
          <w:tcPr>
            <w:tcW w:w="1279" w:type="dxa"/>
            <w:tcBorders>
              <w:top w:val="single" w:sz="8" w:space="0" w:color="7F7F7F"/>
              <w:left w:val="nil"/>
              <w:bottom w:val="single" w:sz="4" w:space="0" w:color="auto"/>
              <w:right w:val="nil"/>
            </w:tcBorders>
            <w:shd w:val="clear" w:color="auto" w:fill="auto"/>
            <w:vAlign w:val="center"/>
          </w:tcPr>
          <w:p w14:paraId="1E26FE82" w14:textId="77777777" w:rsidR="0047769A" w:rsidRPr="0021360D" w:rsidRDefault="0098468B" w:rsidP="0047769A">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+456</w:t>
            </w:r>
          </w:p>
        </w:tc>
      </w:tr>
      <w:tr w:rsidR="0047769A" w:rsidRPr="0021360D" w14:paraId="1E26FE88" w14:textId="77777777" w:rsidTr="006D790B">
        <w:trPr>
          <w:trHeight w:val="311"/>
        </w:trPr>
        <w:tc>
          <w:tcPr>
            <w:tcW w:w="5112" w:type="dxa"/>
            <w:tcBorders>
              <w:top w:val="single" w:sz="4" w:space="0" w:color="auto"/>
              <w:left w:val="nil"/>
              <w:bottom w:val="nil"/>
              <w:right w:val="nil"/>
            </w:tcBorders>
            <w:shd w:val="clear" w:color="auto" w:fill="auto"/>
            <w:vAlign w:val="center"/>
          </w:tcPr>
          <w:p w14:paraId="1E26FE84" w14:textId="77777777" w:rsidR="0047769A" w:rsidRPr="0021360D" w:rsidRDefault="0047769A" w:rsidP="0047769A">
            <w:pPr>
              <w:spacing w:line="276" w:lineRule="auto"/>
              <w:jc w:val="both"/>
              <w:rPr>
                <w:rFonts w:ascii="Arial" w:eastAsia="Times New Roman" w:hAnsi="Arial" w:cs="Arial"/>
                <w:b/>
                <w:bCs/>
                <w:i/>
                <w:iCs/>
                <w:color w:val="575757"/>
                <w:sz w:val="18"/>
                <w:szCs w:val="18"/>
                <w:lang w:val="en-US"/>
              </w:rPr>
            </w:pPr>
            <w:r w:rsidRPr="0021360D">
              <w:rPr>
                <w:rFonts w:ascii="Arial" w:eastAsia="Times New Roman" w:hAnsi="Arial" w:cs="Arial"/>
                <w:b/>
                <w:bCs/>
                <w:i/>
                <w:iCs/>
                <w:color w:val="575757"/>
                <w:sz w:val="18"/>
                <w:szCs w:val="18"/>
                <w:lang w:val="en-US"/>
              </w:rPr>
              <w:t>Sub-total, assets in operation or under construction</w:t>
            </w:r>
          </w:p>
        </w:tc>
        <w:tc>
          <w:tcPr>
            <w:tcW w:w="1699" w:type="dxa"/>
            <w:tcBorders>
              <w:top w:val="single" w:sz="4" w:space="0" w:color="auto"/>
              <w:left w:val="nil"/>
              <w:bottom w:val="nil"/>
              <w:right w:val="nil"/>
            </w:tcBorders>
            <w:vAlign w:val="center"/>
          </w:tcPr>
          <w:p w14:paraId="1E26FE85" w14:textId="77777777" w:rsidR="0047769A" w:rsidRPr="0021360D" w:rsidRDefault="0065342D" w:rsidP="0047769A">
            <w:pPr>
              <w:spacing w:line="276" w:lineRule="auto"/>
              <w:jc w:val="right"/>
              <w:rPr>
                <w:rFonts w:ascii="Arial" w:hAnsi="Arial" w:cs="Arial"/>
                <w:b/>
                <w:bCs/>
                <w:i/>
                <w:iCs/>
                <w:color w:val="575757"/>
                <w:sz w:val="18"/>
                <w:szCs w:val="18"/>
                <w:lang w:val="en-US"/>
              </w:rPr>
            </w:pPr>
            <w:r w:rsidRPr="0021360D">
              <w:rPr>
                <w:rFonts w:ascii="Arial" w:hAnsi="Arial" w:cs="Arial"/>
                <w:b/>
                <w:bCs/>
                <w:i/>
                <w:iCs/>
                <w:color w:val="575757"/>
                <w:sz w:val="18"/>
                <w:szCs w:val="18"/>
                <w:lang w:val="en-US"/>
              </w:rPr>
              <w:t>8,671</w:t>
            </w:r>
          </w:p>
        </w:tc>
        <w:tc>
          <w:tcPr>
            <w:tcW w:w="1607" w:type="dxa"/>
            <w:tcBorders>
              <w:top w:val="single" w:sz="4" w:space="0" w:color="auto"/>
              <w:left w:val="nil"/>
              <w:bottom w:val="nil"/>
              <w:right w:val="nil"/>
            </w:tcBorders>
            <w:vAlign w:val="center"/>
          </w:tcPr>
          <w:p w14:paraId="1E26FE86" w14:textId="77777777" w:rsidR="0047769A" w:rsidRPr="0021360D" w:rsidRDefault="0047769A" w:rsidP="0047769A">
            <w:pPr>
              <w:spacing w:line="276" w:lineRule="auto"/>
              <w:jc w:val="right"/>
              <w:rPr>
                <w:rFonts w:ascii="Arial" w:hAnsi="Arial" w:cs="Arial"/>
                <w:b/>
                <w:bCs/>
                <w:i/>
                <w:iCs/>
                <w:color w:val="575757"/>
                <w:sz w:val="18"/>
                <w:szCs w:val="18"/>
                <w:highlight w:val="yellow"/>
                <w:lang w:val="en-US"/>
              </w:rPr>
            </w:pPr>
            <w:r w:rsidRPr="0021360D">
              <w:rPr>
                <w:rFonts w:ascii="Arial" w:hAnsi="Arial" w:cs="Arial"/>
                <w:b/>
                <w:bCs/>
                <w:i/>
                <w:iCs/>
                <w:color w:val="575757"/>
                <w:sz w:val="18"/>
                <w:szCs w:val="18"/>
                <w:lang w:val="en-US"/>
              </w:rPr>
              <w:t>7,983</w:t>
            </w:r>
          </w:p>
        </w:tc>
        <w:tc>
          <w:tcPr>
            <w:tcW w:w="1279" w:type="dxa"/>
            <w:tcBorders>
              <w:top w:val="single" w:sz="4" w:space="0" w:color="auto"/>
              <w:left w:val="nil"/>
              <w:bottom w:val="nil"/>
              <w:right w:val="nil"/>
            </w:tcBorders>
            <w:shd w:val="clear" w:color="auto" w:fill="auto"/>
            <w:vAlign w:val="center"/>
          </w:tcPr>
          <w:p w14:paraId="1E26FE87" w14:textId="77777777" w:rsidR="0047769A" w:rsidRPr="0021360D" w:rsidRDefault="0047769A" w:rsidP="0047769A">
            <w:pPr>
              <w:spacing w:line="276" w:lineRule="auto"/>
              <w:jc w:val="right"/>
              <w:rPr>
                <w:rFonts w:ascii="Arial" w:hAnsi="Arial" w:cs="Arial"/>
                <w:b/>
                <w:bCs/>
                <w:i/>
                <w:iCs/>
                <w:color w:val="575757"/>
                <w:sz w:val="18"/>
                <w:szCs w:val="18"/>
                <w:lang w:val="en-US"/>
              </w:rPr>
            </w:pPr>
            <w:r w:rsidRPr="0021360D">
              <w:rPr>
                <w:rFonts w:ascii="Arial" w:hAnsi="Arial" w:cs="Arial"/>
                <w:b/>
                <w:bCs/>
                <w:i/>
                <w:iCs/>
                <w:color w:val="575757"/>
                <w:sz w:val="18"/>
                <w:szCs w:val="18"/>
                <w:lang w:val="en-US"/>
              </w:rPr>
              <w:t>+688</w:t>
            </w:r>
          </w:p>
        </w:tc>
      </w:tr>
      <w:tr w:rsidR="0047769A" w:rsidRPr="0021360D" w14:paraId="1E26FE8D" w14:textId="77777777" w:rsidTr="006D790B">
        <w:trPr>
          <w:trHeight w:val="311"/>
        </w:trPr>
        <w:tc>
          <w:tcPr>
            <w:tcW w:w="5112" w:type="dxa"/>
            <w:tcBorders>
              <w:top w:val="single" w:sz="8" w:space="0" w:color="7F7F7F"/>
              <w:left w:val="nil"/>
              <w:bottom w:val="single" w:sz="8" w:space="0" w:color="7F7F7F"/>
              <w:right w:val="nil"/>
            </w:tcBorders>
            <w:shd w:val="clear" w:color="auto" w:fill="auto"/>
            <w:vAlign w:val="center"/>
            <w:hideMark/>
          </w:tcPr>
          <w:p w14:paraId="1E26FE89" w14:textId="77777777" w:rsidR="0047769A" w:rsidRPr="0021360D" w:rsidRDefault="0047769A" w:rsidP="0047769A">
            <w:pPr>
              <w:spacing w:line="276" w:lineRule="auto"/>
              <w:jc w:val="both"/>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Projects awarded</w:t>
            </w:r>
          </w:p>
        </w:tc>
        <w:tc>
          <w:tcPr>
            <w:tcW w:w="1699" w:type="dxa"/>
            <w:tcBorders>
              <w:top w:val="single" w:sz="8" w:space="0" w:color="7F7F7F"/>
              <w:left w:val="nil"/>
              <w:bottom w:val="single" w:sz="8" w:space="0" w:color="7F7F7F"/>
              <w:right w:val="nil"/>
            </w:tcBorders>
            <w:vAlign w:val="center"/>
          </w:tcPr>
          <w:p w14:paraId="1E26FE8A" w14:textId="77777777" w:rsidR="0047769A" w:rsidRPr="0021360D" w:rsidRDefault="00151A1A" w:rsidP="0047769A">
            <w:pPr>
              <w:spacing w:line="276" w:lineRule="auto"/>
              <w:jc w:val="right"/>
              <w:rPr>
                <w:rFonts w:ascii="Arial" w:hAnsi="Arial" w:cs="Arial"/>
                <w:color w:val="575757"/>
                <w:sz w:val="18"/>
                <w:szCs w:val="18"/>
                <w:lang w:val="en-US"/>
              </w:rPr>
            </w:pPr>
            <w:r w:rsidRPr="0021360D">
              <w:rPr>
                <w:rFonts w:ascii="Arial" w:hAnsi="Arial" w:cs="Arial"/>
                <w:color w:val="575757"/>
                <w:sz w:val="18"/>
                <w:szCs w:val="18"/>
                <w:lang w:val="en-US"/>
              </w:rPr>
              <w:t>1,690</w:t>
            </w:r>
          </w:p>
        </w:tc>
        <w:tc>
          <w:tcPr>
            <w:tcW w:w="1607" w:type="dxa"/>
            <w:tcBorders>
              <w:top w:val="single" w:sz="8" w:space="0" w:color="7F7F7F"/>
              <w:left w:val="nil"/>
              <w:bottom w:val="single" w:sz="8" w:space="0" w:color="7F7F7F"/>
              <w:right w:val="nil"/>
            </w:tcBorders>
            <w:vAlign w:val="center"/>
          </w:tcPr>
          <w:p w14:paraId="1E26FE8B" w14:textId="77777777" w:rsidR="0047769A" w:rsidRPr="0021360D" w:rsidRDefault="0047769A" w:rsidP="0047769A">
            <w:pPr>
              <w:spacing w:line="276" w:lineRule="auto"/>
              <w:jc w:val="right"/>
              <w:rPr>
                <w:rFonts w:ascii="Arial" w:hAnsi="Arial" w:cs="Arial"/>
                <w:color w:val="575757"/>
                <w:sz w:val="18"/>
                <w:szCs w:val="18"/>
                <w:highlight w:val="yellow"/>
                <w:lang w:val="en-US"/>
              </w:rPr>
            </w:pPr>
            <w:r w:rsidRPr="0021360D">
              <w:rPr>
                <w:rFonts w:ascii="Arial" w:hAnsi="Arial" w:cs="Arial"/>
                <w:color w:val="575757"/>
                <w:sz w:val="18"/>
                <w:szCs w:val="18"/>
                <w:lang w:val="en-US"/>
              </w:rPr>
              <w:t>1,000</w:t>
            </w:r>
          </w:p>
        </w:tc>
        <w:tc>
          <w:tcPr>
            <w:tcW w:w="1279" w:type="dxa"/>
            <w:tcBorders>
              <w:top w:val="single" w:sz="8" w:space="0" w:color="7F7F7F"/>
              <w:left w:val="nil"/>
              <w:bottom w:val="single" w:sz="8" w:space="0" w:color="7F7F7F"/>
              <w:right w:val="nil"/>
            </w:tcBorders>
            <w:shd w:val="clear" w:color="auto" w:fill="auto"/>
            <w:vAlign w:val="center"/>
          </w:tcPr>
          <w:p w14:paraId="1E26FE8C" w14:textId="585760AC" w:rsidR="0047769A" w:rsidRPr="0021360D" w:rsidRDefault="0047769A" w:rsidP="0047769A">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w:t>
            </w:r>
            <w:r w:rsidR="00C1678A">
              <w:rPr>
                <w:rFonts w:ascii="Arial" w:eastAsia="Times New Roman" w:hAnsi="Arial" w:cs="Arial"/>
                <w:color w:val="575757"/>
                <w:sz w:val="18"/>
                <w:szCs w:val="18"/>
                <w:lang w:val="en-US"/>
              </w:rPr>
              <w:t>689</w:t>
            </w:r>
            <w:r w:rsidRPr="0021360D">
              <w:rPr>
                <w:rFonts w:ascii="Arial" w:eastAsia="Times New Roman" w:hAnsi="Arial" w:cs="Arial"/>
                <w:color w:val="575757"/>
                <w:sz w:val="18"/>
                <w:szCs w:val="18"/>
                <w:vertAlign w:val="superscript"/>
                <w:lang w:val="en-US"/>
              </w:rPr>
              <w:t>(1)</w:t>
            </w:r>
          </w:p>
        </w:tc>
      </w:tr>
      <w:tr w:rsidR="0047769A" w:rsidRPr="0021360D" w14:paraId="1E26FE92" w14:textId="77777777" w:rsidTr="006D790B">
        <w:trPr>
          <w:trHeight w:val="311"/>
        </w:trPr>
        <w:tc>
          <w:tcPr>
            <w:tcW w:w="5112" w:type="dxa"/>
            <w:tcBorders>
              <w:top w:val="nil"/>
              <w:left w:val="nil"/>
              <w:bottom w:val="nil"/>
              <w:right w:val="nil"/>
            </w:tcBorders>
            <w:shd w:val="clear" w:color="000000" w:fill="F2F2F2"/>
            <w:vAlign w:val="center"/>
            <w:hideMark/>
          </w:tcPr>
          <w:p w14:paraId="1E26FE8E" w14:textId="77777777" w:rsidR="0047769A" w:rsidRPr="0021360D" w:rsidRDefault="0047769A" w:rsidP="0047769A">
            <w:pPr>
              <w:spacing w:line="276" w:lineRule="auto"/>
              <w:jc w:val="both"/>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Total MW - secured portfolio</w:t>
            </w:r>
          </w:p>
        </w:tc>
        <w:tc>
          <w:tcPr>
            <w:tcW w:w="1699" w:type="dxa"/>
            <w:tcBorders>
              <w:top w:val="nil"/>
              <w:left w:val="nil"/>
              <w:bottom w:val="nil"/>
              <w:right w:val="nil"/>
            </w:tcBorders>
            <w:shd w:val="clear" w:color="000000" w:fill="F2F2F2"/>
            <w:vAlign w:val="center"/>
          </w:tcPr>
          <w:p w14:paraId="1E26FE8F" w14:textId="77777777" w:rsidR="0047769A" w:rsidRPr="0021360D" w:rsidRDefault="0077392B" w:rsidP="0047769A">
            <w:pPr>
              <w:spacing w:line="276" w:lineRule="auto"/>
              <w:jc w:val="right"/>
              <w:rPr>
                <w:rFonts w:ascii="Arial" w:hAnsi="Arial" w:cs="Arial"/>
                <w:b/>
                <w:bCs/>
                <w:color w:val="414141" w:themeColor="text1" w:themeShade="BF"/>
                <w:sz w:val="18"/>
                <w:szCs w:val="18"/>
                <w:lang w:val="en-US"/>
              </w:rPr>
            </w:pPr>
            <w:r w:rsidRPr="0021360D">
              <w:rPr>
                <w:rFonts w:ascii="Arial" w:hAnsi="Arial" w:cs="Arial"/>
                <w:b/>
                <w:bCs/>
                <w:color w:val="414141" w:themeColor="text1" w:themeShade="BF"/>
                <w:sz w:val="18"/>
                <w:szCs w:val="18"/>
                <w:lang w:val="en-US"/>
              </w:rPr>
              <w:t>10,360</w:t>
            </w:r>
          </w:p>
        </w:tc>
        <w:tc>
          <w:tcPr>
            <w:tcW w:w="1607" w:type="dxa"/>
            <w:tcBorders>
              <w:top w:val="nil"/>
              <w:left w:val="nil"/>
              <w:bottom w:val="nil"/>
              <w:right w:val="nil"/>
            </w:tcBorders>
            <w:shd w:val="clear" w:color="000000" w:fill="F2F2F2"/>
            <w:vAlign w:val="center"/>
          </w:tcPr>
          <w:p w14:paraId="1E26FE90" w14:textId="77777777" w:rsidR="0047769A" w:rsidRPr="0021360D" w:rsidRDefault="0047769A" w:rsidP="0047769A">
            <w:pPr>
              <w:spacing w:line="276" w:lineRule="auto"/>
              <w:jc w:val="right"/>
              <w:rPr>
                <w:rFonts w:ascii="Arial" w:hAnsi="Arial" w:cs="Arial"/>
                <w:b/>
                <w:bCs/>
                <w:color w:val="414141" w:themeColor="text1" w:themeShade="BF"/>
                <w:sz w:val="18"/>
                <w:szCs w:val="18"/>
                <w:highlight w:val="yellow"/>
                <w:lang w:val="en-US"/>
              </w:rPr>
            </w:pPr>
            <w:r w:rsidRPr="0021360D">
              <w:rPr>
                <w:rFonts w:ascii="Arial" w:hAnsi="Arial" w:cs="Arial"/>
                <w:b/>
                <w:bCs/>
                <w:color w:val="414141" w:themeColor="text1" w:themeShade="BF"/>
                <w:sz w:val="18"/>
                <w:szCs w:val="18"/>
                <w:lang w:val="en-US"/>
              </w:rPr>
              <w:t>8,983</w:t>
            </w:r>
          </w:p>
        </w:tc>
        <w:tc>
          <w:tcPr>
            <w:tcW w:w="1279" w:type="dxa"/>
            <w:tcBorders>
              <w:top w:val="nil"/>
              <w:left w:val="nil"/>
              <w:bottom w:val="nil"/>
              <w:right w:val="nil"/>
            </w:tcBorders>
            <w:shd w:val="clear" w:color="000000" w:fill="F2F2F2"/>
            <w:vAlign w:val="center"/>
          </w:tcPr>
          <w:p w14:paraId="1E26FE91" w14:textId="77777777" w:rsidR="0047769A" w:rsidRPr="0021360D" w:rsidRDefault="0047769A" w:rsidP="0047769A">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+1,377</w:t>
            </w:r>
          </w:p>
        </w:tc>
      </w:tr>
      <w:tr w:rsidR="0047769A" w:rsidRPr="0021360D" w14:paraId="1E26FE97" w14:textId="77777777" w:rsidTr="006D790B">
        <w:trPr>
          <w:trHeight w:val="311"/>
        </w:trPr>
        <w:tc>
          <w:tcPr>
            <w:tcW w:w="5112" w:type="dxa"/>
            <w:tcBorders>
              <w:top w:val="single" w:sz="8" w:space="0" w:color="7F7F7F"/>
              <w:left w:val="nil"/>
              <w:bottom w:val="single" w:sz="8" w:space="0" w:color="7F7F7F"/>
              <w:right w:val="nil"/>
            </w:tcBorders>
            <w:shd w:val="clear" w:color="auto" w:fill="auto"/>
            <w:vAlign w:val="center"/>
            <w:hideMark/>
          </w:tcPr>
          <w:p w14:paraId="1E26FE93" w14:textId="77777777" w:rsidR="0047769A" w:rsidRPr="0021360D" w:rsidRDefault="0047769A" w:rsidP="0047769A">
            <w:pPr>
              <w:spacing w:line="276" w:lineRule="auto"/>
              <w:jc w:val="both"/>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Tender-ready projects</w:t>
            </w:r>
          </w:p>
        </w:tc>
        <w:tc>
          <w:tcPr>
            <w:tcW w:w="1699" w:type="dxa"/>
            <w:tcBorders>
              <w:top w:val="single" w:sz="8" w:space="0" w:color="7F7F7F"/>
              <w:left w:val="nil"/>
              <w:bottom w:val="single" w:sz="8" w:space="0" w:color="7F7F7F"/>
              <w:right w:val="nil"/>
            </w:tcBorders>
            <w:vAlign w:val="center"/>
          </w:tcPr>
          <w:p w14:paraId="1E26FE94" w14:textId="77777777" w:rsidR="0047769A" w:rsidRPr="0021360D" w:rsidRDefault="00151A1A" w:rsidP="0047769A">
            <w:pPr>
              <w:spacing w:line="276" w:lineRule="auto"/>
              <w:jc w:val="right"/>
              <w:rPr>
                <w:rFonts w:ascii="Arial" w:hAnsi="Arial" w:cs="Arial"/>
                <w:color w:val="575757"/>
                <w:sz w:val="18"/>
                <w:szCs w:val="18"/>
                <w:lang w:val="en-US"/>
              </w:rPr>
            </w:pPr>
            <w:r w:rsidRPr="0021360D">
              <w:rPr>
                <w:rFonts w:ascii="Arial" w:hAnsi="Arial" w:cs="Arial"/>
                <w:color w:val="575757"/>
                <w:sz w:val="18"/>
                <w:szCs w:val="18"/>
                <w:lang w:val="en-US"/>
              </w:rPr>
              <w:t>3,326</w:t>
            </w:r>
          </w:p>
        </w:tc>
        <w:tc>
          <w:tcPr>
            <w:tcW w:w="1607" w:type="dxa"/>
            <w:tcBorders>
              <w:top w:val="single" w:sz="8" w:space="0" w:color="7F7F7F"/>
              <w:left w:val="nil"/>
              <w:bottom w:val="single" w:sz="8" w:space="0" w:color="7F7F7F"/>
              <w:right w:val="nil"/>
            </w:tcBorders>
            <w:vAlign w:val="center"/>
          </w:tcPr>
          <w:p w14:paraId="1E26FE95" w14:textId="77777777" w:rsidR="0047769A" w:rsidRPr="0021360D" w:rsidRDefault="0047769A" w:rsidP="0047769A">
            <w:pPr>
              <w:spacing w:line="276" w:lineRule="auto"/>
              <w:jc w:val="right"/>
              <w:rPr>
                <w:rFonts w:ascii="Arial" w:hAnsi="Arial" w:cs="Arial"/>
                <w:color w:val="575757"/>
                <w:sz w:val="18"/>
                <w:szCs w:val="18"/>
                <w:highlight w:val="yellow"/>
                <w:lang w:val="en-US"/>
              </w:rPr>
            </w:pPr>
            <w:r w:rsidRPr="0021360D">
              <w:rPr>
                <w:rFonts w:ascii="Arial" w:hAnsi="Arial" w:cs="Arial"/>
                <w:color w:val="575757"/>
                <w:sz w:val="18"/>
                <w:szCs w:val="18"/>
                <w:lang w:val="en-US"/>
              </w:rPr>
              <w:t>2,978</w:t>
            </w:r>
          </w:p>
        </w:tc>
        <w:tc>
          <w:tcPr>
            <w:tcW w:w="1279" w:type="dxa"/>
            <w:tcBorders>
              <w:top w:val="single" w:sz="8" w:space="0" w:color="7F7F7F"/>
              <w:left w:val="nil"/>
              <w:bottom w:val="single" w:sz="8" w:space="0" w:color="7F7F7F"/>
              <w:right w:val="nil"/>
            </w:tcBorders>
            <w:shd w:val="clear" w:color="auto" w:fill="auto"/>
            <w:vAlign w:val="center"/>
          </w:tcPr>
          <w:p w14:paraId="1E26FE96" w14:textId="77777777" w:rsidR="0047769A" w:rsidRPr="0021360D" w:rsidRDefault="0047769A" w:rsidP="0047769A">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+348</w:t>
            </w:r>
          </w:p>
        </w:tc>
      </w:tr>
      <w:tr w:rsidR="0047769A" w:rsidRPr="0021360D" w14:paraId="1E26FE9C" w14:textId="77777777" w:rsidTr="006D790B">
        <w:trPr>
          <w:trHeight w:val="311"/>
        </w:trPr>
        <w:tc>
          <w:tcPr>
            <w:tcW w:w="5112" w:type="dxa"/>
            <w:tcBorders>
              <w:top w:val="nil"/>
              <w:left w:val="nil"/>
              <w:bottom w:val="nil"/>
              <w:right w:val="nil"/>
            </w:tcBorders>
            <w:shd w:val="clear" w:color="auto" w:fill="auto"/>
            <w:vAlign w:val="center"/>
            <w:hideMark/>
          </w:tcPr>
          <w:p w14:paraId="1E26FE98" w14:textId="77777777" w:rsidR="0047769A" w:rsidRPr="0021360D" w:rsidRDefault="0047769A" w:rsidP="0047769A">
            <w:pPr>
              <w:spacing w:line="276" w:lineRule="auto"/>
              <w:jc w:val="both"/>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Advanced development projects</w:t>
            </w:r>
          </w:p>
        </w:tc>
        <w:tc>
          <w:tcPr>
            <w:tcW w:w="1699" w:type="dxa"/>
            <w:tcBorders>
              <w:top w:val="nil"/>
              <w:left w:val="nil"/>
              <w:bottom w:val="nil"/>
              <w:right w:val="nil"/>
            </w:tcBorders>
            <w:vAlign w:val="center"/>
          </w:tcPr>
          <w:p w14:paraId="1E26FE99" w14:textId="77777777" w:rsidR="0047769A" w:rsidRPr="0021360D" w:rsidRDefault="0047769A" w:rsidP="0047769A">
            <w:pPr>
              <w:spacing w:line="276" w:lineRule="auto"/>
              <w:jc w:val="right"/>
              <w:rPr>
                <w:rFonts w:ascii="Arial" w:hAnsi="Arial" w:cs="Arial"/>
                <w:color w:val="575757"/>
                <w:sz w:val="18"/>
                <w:szCs w:val="18"/>
                <w:lang w:val="en-US"/>
              </w:rPr>
            </w:pPr>
            <w:r w:rsidRPr="0021360D">
              <w:rPr>
                <w:rFonts w:ascii="Arial" w:hAnsi="Arial" w:cs="Arial"/>
                <w:color w:val="575757"/>
                <w:sz w:val="18"/>
                <w:szCs w:val="18"/>
                <w:lang w:val="en-US"/>
              </w:rPr>
              <w:t xml:space="preserve"> 16,978</w:t>
            </w:r>
          </w:p>
        </w:tc>
        <w:tc>
          <w:tcPr>
            <w:tcW w:w="1607" w:type="dxa"/>
            <w:tcBorders>
              <w:top w:val="nil"/>
              <w:left w:val="nil"/>
              <w:bottom w:val="nil"/>
              <w:right w:val="nil"/>
            </w:tcBorders>
            <w:vAlign w:val="center"/>
          </w:tcPr>
          <w:p w14:paraId="1E26FE9A" w14:textId="77777777" w:rsidR="0047769A" w:rsidRPr="0021360D" w:rsidRDefault="0047769A" w:rsidP="0047769A">
            <w:pPr>
              <w:spacing w:line="276" w:lineRule="auto"/>
              <w:jc w:val="right"/>
              <w:rPr>
                <w:rFonts w:ascii="Arial" w:hAnsi="Arial" w:cs="Arial"/>
                <w:color w:val="575757"/>
                <w:sz w:val="18"/>
                <w:szCs w:val="18"/>
                <w:highlight w:val="yellow"/>
                <w:lang w:val="en-US"/>
              </w:rPr>
            </w:pPr>
            <w:r w:rsidRPr="0021360D">
              <w:rPr>
                <w:rFonts w:ascii="Arial" w:hAnsi="Arial" w:cs="Arial"/>
                <w:color w:val="575757"/>
                <w:sz w:val="18"/>
                <w:szCs w:val="18"/>
                <w:lang w:val="en-US"/>
              </w:rPr>
              <w:t>15,666</w:t>
            </w:r>
          </w:p>
        </w:tc>
        <w:tc>
          <w:tcPr>
            <w:tcW w:w="1279" w:type="dxa"/>
            <w:tcBorders>
              <w:top w:val="nil"/>
              <w:left w:val="nil"/>
              <w:bottom w:val="nil"/>
              <w:right w:val="nil"/>
            </w:tcBorders>
            <w:shd w:val="clear" w:color="auto" w:fill="auto"/>
            <w:vAlign w:val="center"/>
          </w:tcPr>
          <w:p w14:paraId="1E26FE9B" w14:textId="77777777" w:rsidR="0047769A" w:rsidRPr="0021360D" w:rsidRDefault="0047769A" w:rsidP="0047769A">
            <w:pPr>
              <w:spacing w:line="276" w:lineRule="auto"/>
              <w:jc w:val="right"/>
              <w:rPr>
                <w:rFonts w:ascii="Arial" w:eastAsia="Times New Roman" w:hAnsi="Arial" w:cs="Arial"/>
                <w:color w:val="575757"/>
                <w:sz w:val="18"/>
                <w:szCs w:val="18"/>
                <w:lang w:val="en-US"/>
              </w:rPr>
            </w:pPr>
            <w:r w:rsidRPr="0021360D">
              <w:rPr>
                <w:rFonts w:ascii="Arial" w:eastAsia="Times New Roman" w:hAnsi="Arial" w:cs="Arial"/>
                <w:color w:val="575757"/>
                <w:sz w:val="18"/>
                <w:szCs w:val="18"/>
                <w:lang w:val="en-US"/>
              </w:rPr>
              <w:t>+1,312</w:t>
            </w:r>
          </w:p>
        </w:tc>
      </w:tr>
      <w:tr w:rsidR="0047769A" w:rsidRPr="0021360D" w14:paraId="1E26FEA1" w14:textId="77777777" w:rsidTr="006D790B">
        <w:trPr>
          <w:trHeight w:val="311"/>
        </w:trPr>
        <w:tc>
          <w:tcPr>
            <w:tcW w:w="5112" w:type="dxa"/>
            <w:tcBorders>
              <w:top w:val="single" w:sz="8" w:space="0" w:color="7F7F7F"/>
              <w:left w:val="nil"/>
              <w:bottom w:val="single" w:sz="8" w:space="0" w:color="7F7F7F"/>
              <w:right w:val="nil"/>
            </w:tcBorders>
            <w:shd w:val="clear" w:color="000000" w:fill="F2F2F2"/>
            <w:vAlign w:val="center"/>
            <w:hideMark/>
          </w:tcPr>
          <w:p w14:paraId="1E26FE9D" w14:textId="77777777" w:rsidR="0047769A" w:rsidRPr="0021360D" w:rsidRDefault="0047769A" w:rsidP="0047769A">
            <w:pPr>
              <w:spacing w:line="276" w:lineRule="auto"/>
              <w:jc w:val="both"/>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Total MW - advanced pipeline</w:t>
            </w:r>
          </w:p>
        </w:tc>
        <w:tc>
          <w:tcPr>
            <w:tcW w:w="1699" w:type="dxa"/>
            <w:tcBorders>
              <w:top w:val="single" w:sz="8" w:space="0" w:color="7F7F7F"/>
              <w:left w:val="nil"/>
              <w:bottom w:val="single" w:sz="8" w:space="0" w:color="7F7F7F"/>
              <w:right w:val="nil"/>
            </w:tcBorders>
            <w:shd w:val="clear" w:color="000000" w:fill="F2F2F2"/>
            <w:vAlign w:val="center"/>
          </w:tcPr>
          <w:p w14:paraId="1E26FE9E" w14:textId="77777777" w:rsidR="0047769A" w:rsidRPr="0021360D" w:rsidRDefault="007E1A34" w:rsidP="0047769A">
            <w:pPr>
              <w:spacing w:line="276" w:lineRule="auto"/>
              <w:jc w:val="right"/>
              <w:rPr>
                <w:rFonts w:ascii="Arial" w:hAnsi="Arial" w:cs="Arial"/>
                <w:b/>
                <w:bCs/>
                <w:color w:val="414141" w:themeColor="text1" w:themeShade="BF"/>
                <w:sz w:val="18"/>
                <w:szCs w:val="18"/>
                <w:lang w:val="en-US"/>
              </w:rPr>
            </w:pPr>
            <w:r w:rsidRPr="0021360D">
              <w:rPr>
                <w:rFonts w:ascii="Arial" w:hAnsi="Arial" w:cs="Arial"/>
                <w:b/>
                <w:bCs/>
                <w:color w:val="414141" w:themeColor="text1" w:themeShade="BF"/>
                <w:sz w:val="18"/>
                <w:szCs w:val="18"/>
                <w:lang w:val="en-US"/>
              </w:rPr>
              <w:t>20,304</w:t>
            </w:r>
          </w:p>
        </w:tc>
        <w:tc>
          <w:tcPr>
            <w:tcW w:w="1607" w:type="dxa"/>
            <w:tcBorders>
              <w:top w:val="single" w:sz="8" w:space="0" w:color="7F7F7F"/>
              <w:left w:val="nil"/>
              <w:bottom w:val="single" w:sz="8" w:space="0" w:color="7F7F7F"/>
              <w:right w:val="nil"/>
            </w:tcBorders>
            <w:shd w:val="clear" w:color="000000" w:fill="F2F2F2"/>
            <w:vAlign w:val="center"/>
          </w:tcPr>
          <w:p w14:paraId="1E26FE9F" w14:textId="77777777" w:rsidR="0047769A" w:rsidRPr="0021360D" w:rsidRDefault="0047769A" w:rsidP="0047769A">
            <w:pPr>
              <w:spacing w:line="276" w:lineRule="auto"/>
              <w:jc w:val="right"/>
              <w:rPr>
                <w:rFonts w:ascii="Arial" w:hAnsi="Arial" w:cs="Arial"/>
                <w:b/>
                <w:bCs/>
                <w:color w:val="414141" w:themeColor="text1" w:themeShade="BF"/>
                <w:sz w:val="18"/>
                <w:szCs w:val="18"/>
                <w:highlight w:val="yellow"/>
                <w:lang w:val="en-US"/>
              </w:rPr>
            </w:pPr>
            <w:r w:rsidRPr="0021360D">
              <w:rPr>
                <w:rFonts w:ascii="Arial" w:hAnsi="Arial" w:cs="Arial"/>
                <w:b/>
                <w:bCs/>
                <w:color w:val="414141" w:themeColor="text1" w:themeShade="BF"/>
                <w:sz w:val="18"/>
                <w:szCs w:val="18"/>
                <w:lang w:val="en-US"/>
              </w:rPr>
              <w:t>18,644</w:t>
            </w:r>
          </w:p>
        </w:tc>
        <w:tc>
          <w:tcPr>
            <w:tcW w:w="1279" w:type="dxa"/>
            <w:tcBorders>
              <w:top w:val="single" w:sz="8" w:space="0" w:color="7F7F7F"/>
              <w:left w:val="nil"/>
              <w:bottom w:val="single" w:sz="8" w:space="0" w:color="7F7F7F"/>
              <w:right w:val="nil"/>
            </w:tcBorders>
            <w:shd w:val="clear" w:color="000000" w:fill="F2F2F2"/>
            <w:vAlign w:val="center"/>
          </w:tcPr>
          <w:p w14:paraId="1E26FEA0" w14:textId="77777777" w:rsidR="0047769A" w:rsidRPr="0021360D" w:rsidRDefault="0047769A" w:rsidP="0047769A">
            <w:pPr>
              <w:spacing w:line="276" w:lineRule="auto"/>
              <w:jc w:val="right"/>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+1,660</w:t>
            </w:r>
          </w:p>
        </w:tc>
      </w:tr>
      <w:tr w:rsidR="0047769A" w:rsidRPr="0021360D" w14:paraId="1E26FEA6" w14:textId="77777777" w:rsidTr="006D790B">
        <w:trPr>
          <w:trHeight w:val="311"/>
        </w:trPr>
        <w:tc>
          <w:tcPr>
            <w:tcW w:w="5112" w:type="dxa"/>
            <w:tcBorders>
              <w:top w:val="single" w:sz="8" w:space="0" w:color="7F7F7F"/>
              <w:left w:val="nil"/>
              <w:bottom w:val="single" w:sz="8" w:space="0" w:color="7F7F7F"/>
              <w:right w:val="nil"/>
            </w:tcBorders>
            <w:shd w:val="clear" w:color="000000" w:fill="F2F2F2"/>
            <w:vAlign w:val="center"/>
            <w:hideMark/>
          </w:tcPr>
          <w:p w14:paraId="1E26FEA2" w14:textId="77777777" w:rsidR="0047769A" w:rsidRPr="0021360D" w:rsidRDefault="0047769A" w:rsidP="0047769A">
            <w:pPr>
              <w:spacing w:line="276" w:lineRule="auto"/>
              <w:jc w:val="both"/>
              <w:rPr>
                <w:rFonts w:ascii="Arial" w:eastAsia="Times New Roman" w:hAnsi="Arial" w:cs="Arial"/>
                <w:b/>
                <w:bCs/>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 xml:space="preserve">Total MW - secured portfolio and advanced pipeline </w:t>
            </w:r>
          </w:p>
        </w:tc>
        <w:tc>
          <w:tcPr>
            <w:tcW w:w="1699" w:type="dxa"/>
            <w:tcBorders>
              <w:top w:val="single" w:sz="8" w:space="0" w:color="7F7F7F"/>
              <w:left w:val="nil"/>
              <w:bottom w:val="single" w:sz="8" w:space="0" w:color="7F7F7F"/>
              <w:right w:val="nil"/>
            </w:tcBorders>
            <w:shd w:val="clear" w:color="000000" w:fill="F2F2F2"/>
            <w:vAlign w:val="center"/>
          </w:tcPr>
          <w:p w14:paraId="1E26FEA3" w14:textId="77777777" w:rsidR="0047769A" w:rsidRPr="0021360D" w:rsidRDefault="007E1A34" w:rsidP="0047769A">
            <w:pPr>
              <w:spacing w:line="276" w:lineRule="auto"/>
              <w:jc w:val="right"/>
              <w:rPr>
                <w:rFonts w:ascii="Arial" w:hAnsi="Arial" w:cs="Arial"/>
                <w:b/>
                <w:bCs/>
                <w:color w:val="414141" w:themeColor="text1" w:themeShade="BF"/>
                <w:sz w:val="18"/>
                <w:szCs w:val="18"/>
                <w:lang w:val="en-US"/>
              </w:rPr>
            </w:pPr>
            <w:r w:rsidRPr="0021360D">
              <w:rPr>
                <w:rFonts w:ascii="Arial" w:hAnsi="Arial" w:cs="Arial"/>
                <w:b/>
                <w:bCs/>
                <w:color w:val="414141" w:themeColor="text1" w:themeShade="BF"/>
                <w:sz w:val="18"/>
                <w:szCs w:val="18"/>
                <w:lang w:val="en-US"/>
              </w:rPr>
              <w:t>30,664</w:t>
            </w:r>
          </w:p>
        </w:tc>
        <w:tc>
          <w:tcPr>
            <w:tcW w:w="1607" w:type="dxa"/>
            <w:tcBorders>
              <w:top w:val="nil"/>
              <w:left w:val="nil"/>
              <w:bottom w:val="single" w:sz="8" w:space="0" w:color="7F7F7F"/>
              <w:right w:val="nil"/>
            </w:tcBorders>
            <w:shd w:val="clear" w:color="000000" w:fill="F2F2F2"/>
            <w:vAlign w:val="center"/>
          </w:tcPr>
          <w:p w14:paraId="1E26FEA4" w14:textId="77777777" w:rsidR="0047769A" w:rsidRPr="0021360D" w:rsidRDefault="0047769A" w:rsidP="0047769A">
            <w:pPr>
              <w:spacing w:line="276" w:lineRule="auto"/>
              <w:jc w:val="right"/>
              <w:rPr>
                <w:rFonts w:ascii="Arial" w:hAnsi="Arial" w:cs="Arial"/>
                <w:b/>
                <w:bCs/>
                <w:color w:val="414141" w:themeColor="text1" w:themeShade="BF"/>
                <w:sz w:val="18"/>
                <w:szCs w:val="18"/>
                <w:highlight w:val="yellow"/>
                <w:lang w:val="en-US"/>
              </w:rPr>
            </w:pPr>
            <w:r w:rsidRPr="0021360D">
              <w:rPr>
                <w:rFonts w:ascii="Arial" w:hAnsi="Arial" w:cs="Arial"/>
                <w:b/>
                <w:bCs/>
                <w:color w:val="414141" w:themeColor="text1" w:themeShade="BF"/>
                <w:sz w:val="18"/>
                <w:szCs w:val="18"/>
                <w:lang w:val="en-US"/>
              </w:rPr>
              <w:t>27,627</w:t>
            </w:r>
          </w:p>
        </w:tc>
        <w:tc>
          <w:tcPr>
            <w:tcW w:w="1279" w:type="dxa"/>
            <w:tcBorders>
              <w:top w:val="nil"/>
              <w:left w:val="nil"/>
              <w:bottom w:val="single" w:sz="8" w:space="0" w:color="7F7F7F"/>
              <w:right w:val="nil"/>
            </w:tcBorders>
            <w:shd w:val="clear" w:color="000000" w:fill="F2F2F2"/>
            <w:vAlign w:val="center"/>
          </w:tcPr>
          <w:p w14:paraId="1E26FEA5" w14:textId="77777777" w:rsidR="0047769A" w:rsidRPr="0021360D" w:rsidRDefault="0047769A" w:rsidP="0047769A">
            <w:pPr>
              <w:spacing w:line="276" w:lineRule="auto"/>
              <w:jc w:val="right"/>
              <w:rPr>
                <w:rFonts w:ascii="Arial" w:eastAsia="Times New Roman" w:hAnsi="Arial" w:cs="Arial"/>
                <w:b/>
                <w:color w:val="414141" w:themeColor="text1" w:themeShade="BF"/>
                <w:sz w:val="18"/>
                <w:szCs w:val="18"/>
                <w:lang w:val="en-US"/>
              </w:rPr>
            </w:pPr>
            <w:r w:rsidRPr="0021360D">
              <w:rPr>
                <w:rFonts w:ascii="Arial" w:eastAsia="Times New Roman" w:hAnsi="Arial" w:cs="Arial"/>
                <w:b/>
                <w:bCs/>
                <w:color w:val="414141" w:themeColor="text1" w:themeShade="BF"/>
                <w:sz w:val="18"/>
                <w:szCs w:val="18"/>
                <w:lang w:val="en-US"/>
              </w:rPr>
              <w:t>+3,037</w:t>
            </w:r>
          </w:p>
        </w:tc>
      </w:tr>
      <w:tr w:rsidR="0047769A" w:rsidRPr="0021360D" w14:paraId="1E26FEAB" w14:textId="77777777" w:rsidTr="001E6144">
        <w:trPr>
          <w:trHeight w:val="117"/>
        </w:trPr>
        <w:tc>
          <w:tcPr>
            <w:tcW w:w="5112" w:type="dxa"/>
            <w:tcBorders>
              <w:top w:val="single" w:sz="8" w:space="0" w:color="7F7F7F"/>
              <w:left w:val="nil"/>
              <w:bottom w:val="nil"/>
              <w:right w:val="nil"/>
            </w:tcBorders>
            <w:shd w:val="clear" w:color="auto" w:fill="auto"/>
            <w:vAlign w:val="center"/>
          </w:tcPr>
          <w:p w14:paraId="1E26FEA7" w14:textId="77777777" w:rsidR="0047769A" w:rsidRPr="0021360D" w:rsidRDefault="0047769A" w:rsidP="0047769A">
            <w:pPr>
              <w:spacing w:line="276" w:lineRule="auto"/>
              <w:jc w:val="both"/>
              <w:rPr>
                <w:rFonts w:ascii="Arial" w:eastAsia="Times New Roman" w:hAnsi="Arial" w:cs="Arial"/>
                <w:b/>
                <w:bCs/>
                <w:color w:val="414141" w:themeColor="text1" w:themeShade="BF"/>
                <w:sz w:val="2"/>
                <w:szCs w:val="2"/>
                <w:lang w:val="en-US"/>
              </w:rPr>
            </w:pPr>
          </w:p>
        </w:tc>
        <w:tc>
          <w:tcPr>
            <w:tcW w:w="1699" w:type="dxa"/>
            <w:tcBorders>
              <w:top w:val="single" w:sz="8" w:space="0" w:color="7F7F7F"/>
              <w:left w:val="nil"/>
              <w:bottom w:val="single" w:sz="8" w:space="0" w:color="7F7F7F"/>
              <w:right w:val="nil"/>
            </w:tcBorders>
            <w:shd w:val="clear" w:color="auto" w:fill="auto"/>
            <w:vAlign w:val="center"/>
          </w:tcPr>
          <w:p w14:paraId="1E26FEA8" w14:textId="77777777" w:rsidR="0047769A" w:rsidRPr="0021360D" w:rsidRDefault="0047769A" w:rsidP="0047769A">
            <w:pPr>
              <w:spacing w:line="276" w:lineRule="auto"/>
              <w:jc w:val="right"/>
              <w:rPr>
                <w:rFonts w:ascii="Arial" w:hAnsi="Arial" w:cs="Arial"/>
                <w:b/>
                <w:bCs/>
                <w:color w:val="414141" w:themeColor="text1" w:themeShade="BF"/>
                <w:sz w:val="2"/>
                <w:szCs w:val="2"/>
                <w:lang w:val="en-US"/>
              </w:rPr>
            </w:pPr>
          </w:p>
        </w:tc>
        <w:tc>
          <w:tcPr>
            <w:tcW w:w="1607" w:type="dxa"/>
            <w:tcBorders>
              <w:top w:val="nil"/>
              <w:left w:val="nil"/>
              <w:bottom w:val="single" w:sz="8" w:space="0" w:color="7F7F7F"/>
              <w:right w:val="nil"/>
            </w:tcBorders>
          </w:tcPr>
          <w:p w14:paraId="1E26FEA9" w14:textId="77777777" w:rsidR="0047769A" w:rsidRPr="0021360D" w:rsidRDefault="0047769A" w:rsidP="0047769A">
            <w:pPr>
              <w:spacing w:line="276" w:lineRule="auto"/>
              <w:jc w:val="right"/>
              <w:rPr>
                <w:rFonts w:ascii="Arial" w:hAnsi="Arial" w:cs="Arial"/>
                <w:b/>
                <w:bCs/>
                <w:color w:val="414141" w:themeColor="text1" w:themeShade="BF"/>
                <w:sz w:val="2"/>
                <w:szCs w:val="2"/>
                <w:highlight w:val="yellow"/>
                <w:lang w:val="en-US"/>
              </w:rPr>
            </w:pPr>
          </w:p>
        </w:tc>
        <w:tc>
          <w:tcPr>
            <w:tcW w:w="1279" w:type="dxa"/>
            <w:tcBorders>
              <w:top w:val="nil"/>
              <w:left w:val="nil"/>
              <w:bottom w:val="single" w:sz="8" w:space="0" w:color="7F7F7F"/>
              <w:right w:val="nil"/>
            </w:tcBorders>
            <w:shd w:val="clear" w:color="auto" w:fill="auto"/>
            <w:vAlign w:val="center"/>
          </w:tcPr>
          <w:p w14:paraId="1E26FEAA" w14:textId="77777777" w:rsidR="0047769A" w:rsidRPr="0021360D" w:rsidRDefault="0047769A" w:rsidP="0047769A">
            <w:pPr>
              <w:spacing w:line="276" w:lineRule="auto"/>
              <w:jc w:val="right"/>
              <w:rPr>
                <w:rFonts w:ascii="Arial" w:eastAsia="Times New Roman" w:hAnsi="Arial" w:cs="Arial"/>
                <w:b/>
                <w:bCs/>
                <w:color w:val="414141" w:themeColor="text1" w:themeShade="BF"/>
                <w:sz w:val="2"/>
                <w:szCs w:val="2"/>
                <w:highlight w:val="yellow"/>
                <w:lang w:val="en-US"/>
              </w:rPr>
            </w:pPr>
          </w:p>
        </w:tc>
      </w:tr>
      <w:tr w:rsidR="0047769A" w:rsidRPr="0021360D" w14:paraId="1E26FEB0" w14:textId="77777777" w:rsidTr="006D790B">
        <w:trPr>
          <w:trHeight w:val="327"/>
        </w:trPr>
        <w:tc>
          <w:tcPr>
            <w:tcW w:w="5112" w:type="dxa"/>
            <w:tcBorders>
              <w:top w:val="single" w:sz="8" w:space="0" w:color="7F7F7F"/>
              <w:left w:val="nil"/>
              <w:bottom w:val="single" w:sz="8" w:space="0" w:color="7F7F7F"/>
              <w:right w:val="nil"/>
            </w:tcBorders>
            <w:shd w:val="clear" w:color="auto" w:fill="auto"/>
            <w:vAlign w:val="center"/>
            <w:hideMark/>
          </w:tcPr>
          <w:p w14:paraId="1E26FEAC" w14:textId="77777777" w:rsidR="0047769A" w:rsidRPr="0021360D" w:rsidRDefault="0047769A" w:rsidP="0047769A">
            <w:pPr>
              <w:spacing w:line="276" w:lineRule="auto"/>
              <w:jc w:val="both"/>
              <w:rPr>
                <w:rFonts w:ascii="Arial" w:eastAsia="Times New Roman" w:hAnsi="Arial" w:cs="Arial"/>
                <w:b/>
                <w:bCs/>
                <w:color w:val="575757"/>
                <w:sz w:val="18"/>
                <w:szCs w:val="18"/>
                <w:lang w:val="en-US"/>
              </w:rPr>
            </w:pPr>
            <w:r w:rsidRPr="0021360D">
              <w:rPr>
                <w:rFonts w:ascii="Arial" w:eastAsia="Times New Roman" w:hAnsi="Arial" w:cs="Arial"/>
                <w:b/>
                <w:bCs/>
                <w:color w:val="575757"/>
                <w:sz w:val="18"/>
                <w:szCs w:val="18"/>
                <w:lang w:val="en-US"/>
              </w:rPr>
              <w:t>Early-stage projects</w:t>
            </w:r>
          </w:p>
        </w:tc>
        <w:tc>
          <w:tcPr>
            <w:tcW w:w="1699" w:type="dxa"/>
            <w:tcBorders>
              <w:top w:val="nil"/>
              <w:left w:val="nil"/>
              <w:bottom w:val="single" w:sz="8" w:space="0" w:color="7F7F7F"/>
              <w:right w:val="nil"/>
            </w:tcBorders>
            <w:vAlign w:val="center"/>
          </w:tcPr>
          <w:p w14:paraId="1E26FEAD" w14:textId="77777777" w:rsidR="0047769A" w:rsidRPr="0021360D" w:rsidRDefault="0047769A" w:rsidP="0047769A">
            <w:pPr>
              <w:spacing w:line="276" w:lineRule="auto"/>
              <w:jc w:val="right"/>
              <w:rPr>
                <w:rFonts w:ascii="Arial" w:hAnsi="Arial" w:cs="Arial"/>
                <w:b/>
                <w:bCs/>
                <w:color w:val="575757"/>
                <w:sz w:val="18"/>
                <w:szCs w:val="18"/>
                <w:lang w:val="en-US"/>
              </w:rPr>
            </w:pPr>
            <w:r w:rsidRPr="0021360D">
              <w:rPr>
                <w:rFonts w:ascii="Arial" w:hAnsi="Arial" w:cs="Arial"/>
                <w:b/>
                <w:bCs/>
                <w:color w:val="575757"/>
                <w:sz w:val="18"/>
                <w:szCs w:val="18"/>
                <w:lang w:val="en-US"/>
              </w:rPr>
              <w:t>&gt; 10 GW</w:t>
            </w:r>
          </w:p>
        </w:tc>
        <w:tc>
          <w:tcPr>
            <w:tcW w:w="1607" w:type="dxa"/>
            <w:tcBorders>
              <w:top w:val="nil"/>
              <w:left w:val="nil"/>
              <w:bottom w:val="single" w:sz="8" w:space="0" w:color="7F7F7F"/>
              <w:right w:val="nil"/>
            </w:tcBorders>
            <w:vAlign w:val="center"/>
          </w:tcPr>
          <w:p w14:paraId="1E26FEAE" w14:textId="77777777" w:rsidR="0047769A" w:rsidRPr="0021360D" w:rsidRDefault="0047769A" w:rsidP="0047769A">
            <w:pPr>
              <w:spacing w:line="276" w:lineRule="auto"/>
              <w:jc w:val="right"/>
              <w:rPr>
                <w:rFonts w:ascii="Arial" w:hAnsi="Arial" w:cs="Arial"/>
                <w:b/>
                <w:bCs/>
                <w:color w:val="575757"/>
                <w:sz w:val="18"/>
                <w:szCs w:val="18"/>
                <w:lang w:val="en-US"/>
              </w:rPr>
            </w:pPr>
            <w:r w:rsidRPr="0021360D">
              <w:rPr>
                <w:rFonts w:ascii="Arial" w:hAnsi="Arial" w:cs="Arial"/>
                <w:b/>
                <w:bCs/>
                <w:color w:val="575757"/>
                <w:sz w:val="18"/>
                <w:szCs w:val="18"/>
                <w:lang w:val="en-US"/>
              </w:rPr>
              <w:t>&gt; 10 GW</w:t>
            </w:r>
          </w:p>
        </w:tc>
        <w:tc>
          <w:tcPr>
            <w:tcW w:w="1279" w:type="dxa"/>
            <w:tcBorders>
              <w:top w:val="nil"/>
              <w:left w:val="nil"/>
              <w:bottom w:val="single" w:sz="8" w:space="0" w:color="7F7F7F"/>
              <w:right w:val="nil"/>
            </w:tcBorders>
            <w:shd w:val="clear" w:color="auto" w:fill="auto"/>
            <w:vAlign w:val="center"/>
          </w:tcPr>
          <w:p w14:paraId="1E26FEAF" w14:textId="77777777" w:rsidR="0047769A" w:rsidRPr="0021360D" w:rsidRDefault="0047769A" w:rsidP="0047769A">
            <w:pPr>
              <w:spacing w:line="276" w:lineRule="auto"/>
              <w:jc w:val="right"/>
              <w:rPr>
                <w:rFonts w:ascii="Arial" w:eastAsia="Times New Roman" w:hAnsi="Arial" w:cs="Arial"/>
                <w:b/>
                <w:bCs/>
                <w:color w:val="575757"/>
                <w:sz w:val="18"/>
                <w:szCs w:val="18"/>
                <w:lang w:val="en-US"/>
              </w:rPr>
            </w:pPr>
          </w:p>
        </w:tc>
      </w:tr>
    </w:tbl>
    <w:p w14:paraId="1E26FEB1" w14:textId="77777777" w:rsidR="001B1296" w:rsidRPr="0021360D" w:rsidRDefault="00B77C3B" w:rsidP="00167331">
      <w:pPr>
        <w:pStyle w:val="Default"/>
        <w:numPr>
          <w:ilvl w:val="0"/>
          <w:numId w:val="11"/>
        </w:numPr>
        <w:spacing w:before="120" w:after="120" w:line="276" w:lineRule="auto"/>
        <w:jc w:val="both"/>
        <w:rPr>
          <w:rFonts w:asciiTheme="minorHAnsi" w:hAnsiTheme="minorHAnsi" w:cstheme="minorHAnsi"/>
          <w:i/>
          <w:color w:val="575757" w:themeColor="text1"/>
          <w:sz w:val="16"/>
          <w:szCs w:val="16"/>
          <w:lang w:val="en-US"/>
        </w:rPr>
      </w:pPr>
      <w:r w:rsidRPr="0021360D">
        <w:rPr>
          <w:rFonts w:asciiTheme="minorHAnsi" w:hAnsiTheme="minorHAnsi" w:cstheme="minorHAnsi"/>
          <w:i/>
          <w:iCs/>
          <w:color w:val="575757" w:themeColor="text1"/>
          <w:sz w:val="16"/>
          <w:szCs w:val="16"/>
          <w:lang w:val="en-US"/>
        </w:rPr>
        <w:t>Net of the sale of the La Machine (5 MWp), Soumont St-Quentin (5 MWp), Soumont (4 MWp) and Saint-Priest-la-Prugne (3 MWp) solar power plants and the abandonment of two projects in France totaling 21 MWp.</w:t>
      </w:r>
    </w:p>
    <w:p w14:paraId="1E26FEB2" w14:textId="6F73564A" w:rsidR="00522F1E" w:rsidRPr="0021360D" w:rsidRDefault="00522F1E" w:rsidP="00310E4B">
      <w:pPr>
        <w:pStyle w:val="Default"/>
        <w:spacing w:before="240" w:after="120" w:line="276" w:lineRule="auto"/>
        <w:jc w:val="both"/>
        <w:rPr>
          <w:rFonts w:ascii="Arial" w:hAnsi="Arial" w:cs="Arial"/>
          <w:color w:val="575757" w:themeColor="text1"/>
          <w:sz w:val="20"/>
          <w:szCs w:val="20"/>
          <w:lang w:val="en-US"/>
        </w:rPr>
      </w:pPr>
      <w:r w:rsidRPr="0021360D">
        <w:rPr>
          <w:rFonts w:ascii="Arial" w:hAnsi="Arial" w:cs="Arial"/>
          <w:b/>
          <w:bCs/>
          <w:color w:val="575757" w:themeColor="text1"/>
          <w:sz w:val="20"/>
          <w:szCs w:val="20"/>
          <w:lang w:val="en-US"/>
        </w:rPr>
        <w:t>Capacity in operation or under construction</w:t>
      </w:r>
      <w:r w:rsidRPr="0021360D">
        <w:rPr>
          <w:rFonts w:ascii="Arial" w:hAnsi="Arial" w:cs="Arial"/>
          <w:color w:val="575757" w:themeColor="text1"/>
          <w:sz w:val="20"/>
          <w:szCs w:val="20"/>
          <w:lang w:val="en-US"/>
        </w:rPr>
        <w:t xml:space="preserve"> stood at 8.7 GW at September 30, 2024 (of which 3.5 GW under construction), compared with 8.0 GW at December 31, 2023. Neoen </w:t>
      </w:r>
      <w:r w:rsidR="006768B3">
        <w:rPr>
          <w:rFonts w:ascii="Arial" w:hAnsi="Arial" w:cs="Arial"/>
          <w:color w:val="575757" w:themeColor="text1"/>
          <w:sz w:val="20"/>
          <w:szCs w:val="20"/>
          <w:lang w:val="en-US"/>
        </w:rPr>
        <w:t xml:space="preserve">started construction </w:t>
      </w:r>
      <w:r w:rsidRPr="0021360D">
        <w:rPr>
          <w:rFonts w:ascii="Arial" w:hAnsi="Arial" w:cs="Arial"/>
          <w:color w:val="575757" w:themeColor="text1"/>
          <w:sz w:val="20"/>
          <w:szCs w:val="20"/>
          <w:lang w:val="en-US"/>
        </w:rPr>
        <w:t xml:space="preserve">of 719 MW since the </w:t>
      </w:r>
      <w:r w:rsidR="00B90775">
        <w:rPr>
          <w:rFonts w:ascii="Arial" w:hAnsi="Arial" w:cs="Arial"/>
          <w:color w:val="575757" w:themeColor="text1"/>
          <w:sz w:val="20"/>
          <w:szCs w:val="20"/>
          <w:lang w:val="en-US"/>
        </w:rPr>
        <w:t>beginning</w:t>
      </w:r>
      <w:r w:rsidR="00B90775"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of 2024</w:t>
      </w:r>
      <w:r w:rsidR="00242BE0">
        <w:rPr>
          <w:rFonts w:ascii="Arial" w:hAnsi="Arial" w:cs="Arial"/>
          <w:color w:val="575757" w:themeColor="text1"/>
          <w:sz w:val="20"/>
          <w:szCs w:val="20"/>
          <w:lang w:val="en-US"/>
        </w:rPr>
        <w:t>, including</w:t>
      </w:r>
      <w:r w:rsidRPr="0021360D">
        <w:rPr>
          <w:rFonts w:ascii="Arial" w:hAnsi="Arial" w:cs="Arial"/>
          <w:color w:val="575757" w:themeColor="text1"/>
          <w:sz w:val="20"/>
          <w:szCs w:val="20"/>
          <w:lang w:val="en-US"/>
        </w:rPr>
        <w:t xml:space="preserve"> Collie Battery Stage 2 (341 MW</w:t>
      </w:r>
      <w:r w:rsidR="006D4AF6">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w:t>
      </w:r>
      <w:r w:rsidR="006D4AF6">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1,363 MWh) and Western Downs Storage 2 (270 MW</w:t>
      </w:r>
      <w:r w:rsidR="006D4AF6">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w:t>
      </w:r>
      <w:r w:rsidR="006D4AF6">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540 MWh) in Australia, </w:t>
      </w:r>
      <w:r w:rsidR="00DC379C">
        <w:rPr>
          <w:rFonts w:ascii="Arial" w:hAnsi="Arial" w:cs="Arial"/>
          <w:color w:val="575757" w:themeColor="text1"/>
          <w:sz w:val="20"/>
          <w:szCs w:val="20"/>
          <w:lang w:val="en-US"/>
        </w:rPr>
        <w:t xml:space="preserve">as well as </w:t>
      </w:r>
      <w:r w:rsidRPr="0021360D">
        <w:rPr>
          <w:rFonts w:ascii="Arial" w:hAnsi="Arial" w:cs="Arial"/>
          <w:color w:val="575757" w:themeColor="text1"/>
          <w:sz w:val="20"/>
          <w:szCs w:val="20"/>
          <w:lang w:val="en-US"/>
        </w:rPr>
        <w:t xml:space="preserve">two wind farms with </w:t>
      </w:r>
      <w:r w:rsidR="00FF144E">
        <w:rPr>
          <w:rFonts w:ascii="Arial" w:hAnsi="Arial" w:cs="Arial"/>
          <w:color w:val="575757" w:themeColor="text1"/>
          <w:sz w:val="20"/>
          <w:szCs w:val="20"/>
          <w:lang w:val="en-US"/>
        </w:rPr>
        <w:t xml:space="preserve">a </w:t>
      </w:r>
      <w:r w:rsidRPr="0021360D">
        <w:rPr>
          <w:rFonts w:ascii="Arial" w:hAnsi="Arial" w:cs="Arial"/>
          <w:color w:val="575757" w:themeColor="text1"/>
          <w:sz w:val="20"/>
          <w:szCs w:val="20"/>
          <w:lang w:val="en-US"/>
        </w:rPr>
        <w:t>combined capacity of 34 MW</w:t>
      </w:r>
      <w:r w:rsidR="009E3CDB" w:rsidRPr="0021360D">
        <w:rPr>
          <w:rStyle w:val="Appelnotedebasdep"/>
          <w:rFonts w:ascii="Arial" w:hAnsi="Arial" w:cs="Arial"/>
          <w:color w:val="575757" w:themeColor="text1"/>
          <w:sz w:val="20"/>
          <w:szCs w:val="20"/>
          <w:lang w:val="en-US"/>
        </w:rPr>
        <w:footnoteReference w:id="6"/>
      </w:r>
      <w:r w:rsidRPr="0021360D">
        <w:rPr>
          <w:rFonts w:ascii="Arial" w:hAnsi="Arial" w:cs="Arial"/>
          <w:color w:val="575757" w:themeColor="text1"/>
          <w:sz w:val="20"/>
          <w:szCs w:val="20"/>
          <w:lang w:val="en-US"/>
        </w:rPr>
        <w:t xml:space="preserve"> and four solar farms with </w:t>
      </w:r>
      <w:r w:rsidR="00FF144E">
        <w:rPr>
          <w:rFonts w:ascii="Arial" w:hAnsi="Arial" w:cs="Arial"/>
          <w:color w:val="575757" w:themeColor="text1"/>
          <w:sz w:val="20"/>
          <w:szCs w:val="20"/>
          <w:lang w:val="en-US"/>
        </w:rPr>
        <w:t xml:space="preserve">a </w:t>
      </w:r>
      <w:r w:rsidRPr="0021360D">
        <w:rPr>
          <w:rFonts w:ascii="Arial" w:hAnsi="Arial" w:cs="Arial"/>
          <w:color w:val="575757" w:themeColor="text1"/>
          <w:sz w:val="20"/>
          <w:szCs w:val="20"/>
          <w:lang w:val="en-US"/>
        </w:rPr>
        <w:t>total capacity of 74 MWp in France.</w:t>
      </w:r>
    </w:p>
    <w:p w14:paraId="1E26FEB3" w14:textId="2715E326" w:rsidR="00522F1E" w:rsidRPr="0021360D" w:rsidRDefault="00522F1E" w:rsidP="00522F1E">
      <w:pPr>
        <w:pStyle w:val="Default"/>
        <w:spacing w:after="60" w:line="276" w:lineRule="auto"/>
        <w:jc w:val="both"/>
        <w:rPr>
          <w:rFonts w:ascii="Arial" w:hAnsi="Arial" w:cs="Arial"/>
          <w:color w:val="575757" w:themeColor="text1"/>
          <w:sz w:val="20"/>
          <w:szCs w:val="20"/>
          <w:highlight w:val="yellow"/>
          <w:lang w:val="en-US"/>
        </w:rPr>
      </w:pPr>
      <w:r w:rsidRPr="0021360D">
        <w:rPr>
          <w:rFonts w:ascii="Arial" w:hAnsi="Arial" w:cs="Arial"/>
          <w:color w:val="575757" w:themeColor="text1"/>
          <w:sz w:val="20"/>
          <w:szCs w:val="20"/>
          <w:lang w:val="en-US"/>
        </w:rPr>
        <w:t xml:space="preserve">The </w:t>
      </w:r>
      <w:r w:rsidRPr="0021360D">
        <w:rPr>
          <w:rFonts w:ascii="Arial" w:hAnsi="Arial" w:cs="Arial"/>
          <w:b/>
          <w:bCs/>
          <w:color w:val="575757" w:themeColor="text1"/>
          <w:sz w:val="20"/>
          <w:szCs w:val="20"/>
          <w:lang w:val="en-US"/>
        </w:rPr>
        <w:t xml:space="preserve">secured portfolio </w:t>
      </w:r>
      <w:r w:rsidRPr="0021360D">
        <w:rPr>
          <w:rFonts w:ascii="Arial" w:hAnsi="Arial" w:cs="Arial"/>
          <w:color w:val="575757" w:themeColor="text1"/>
          <w:sz w:val="20"/>
          <w:szCs w:val="20"/>
          <w:lang w:val="en-US"/>
        </w:rPr>
        <w:t xml:space="preserve">(assets in operation, under construction and awarded projects) totaled 10.4 GW at September 30, 2024, up from 9.0 GW at December 31, 2023. </w:t>
      </w:r>
      <w:r w:rsidR="00FB6C7F">
        <w:rPr>
          <w:rFonts w:ascii="Arial" w:hAnsi="Arial" w:cs="Arial"/>
          <w:color w:val="575757" w:themeColor="text1"/>
          <w:sz w:val="20"/>
          <w:szCs w:val="20"/>
          <w:lang w:val="en-US"/>
        </w:rPr>
        <w:t>Indeed</w:t>
      </w:r>
      <w:r w:rsidRPr="0021360D" w:rsidDel="00FB6C7F">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new awarded projects totaled 1.4 GW</w:t>
      </w:r>
      <w:r w:rsidR="005E1D8E">
        <w:rPr>
          <w:rFonts w:ascii="Arial" w:hAnsi="Arial" w:cs="Arial"/>
          <w:color w:val="575757" w:themeColor="text1"/>
          <w:sz w:val="20"/>
          <w:szCs w:val="20"/>
          <w:lang w:val="en-US"/>
        </w:rPr>
        <w:t xml:space="preserve"> o</w:t>
      </w:r>
      <w:r w:rsidR="005E1D8E" w:rsidRPr="0021360D">
        <w:rPr>
          <w:rFonts w:ascii="Arial" w:hAnsi="Arial" w:cs="Arial"/>
          <w:color w:val="575757" w:themeColor="text1"/>
          <w:sz w:val="20"/>
          <w:szCs w:val="20"/>
          <w:lang w:val="en-US"/>
        </w:rPr>
        <w:t>ver the first nine months of the year</w:t>
      </w:r>
      <w:r w:rsidRPr="0021360D">
        <w:rPr>
          <w:rFonts w:ascii="Arial" w:hAnsi="Arial" w:cs="Arial"/>
          <w:color w:val="575757" w:themeColor="text1"/>
          <w:sz w:val="20"/>
          <w:szCs w:val="20"/>
          <w:lang w:val="en-US"/>
        </w:rPr>
        <w:t>. Besides Collie Battery Stage 2 (341 MW / 1,363 MWh) and Western Downs Storage 2 (270 MW / 540 MWh) in Australia</w:t>
      </w:r>
      <w:r w:rsidR="000F66F3">
        <w:rPr>
          <w:rFonts w:ascii="Arial" w:hAnsi="Arial" w:cs="Arial"/>
          <w:color w:val="575757" w:themeColor="text1"/>
          <w:sz w:val="20"/>
          <w:szCs w:val="20"/>
          <w:lang w:val="en-US"/>
        </w:rPr>
        <w:t xml:space="preserve">, which </w:t>
      </w:r>
      <w:r w:rsidR="00C90794">
        <w:rPr>
          <w:rFonts w:ascii="Arial" w:hAnsi="Arial" w:cs="Arial"/>
          <w:color w:val="575757" w:themeColor="text1"/>
          <w:sz w:val="20"/>
          <w:szCs w:val="20"/>
          <w:lang w:val="en-US"/>
        </w:rPr>
        <w:t>directly</w:t>
      </w:r>
      <w:r w:rsidR="00C90794" w:rsidRPr="0021360D">
        <w:rPr>
          <w:rFonts w:ascii="Arial" w:hAnsi="Arial" w:cs="Arial"/>
          <w:color w:val="575757" w:themeColor="text1"/>
          <w:sz w:val="20"/>
          <w:szCs w:val="20"/>
          <w:lang w:val="en-US"/>
        </w:rPr>
        <w:t xml:space="preserve"> </w:t>
      </w:r>
      <w:r w:rsidR="000F66F3">
        <w:rPr>
          <w:rFonts w:ascii="Arial" w:hAnsi="Arial" w:cs="Arial"/>
          <w:color w:val="575757" w:themeColor="text1"/>
          <w:sz w:val="20"/>
          <w:szCs w:val="20"/>
          <w:lang w:val="en-US"/>
        </w:rPr>
        <w:t>entered</w:t>
      </w:r>
      <w:r w:rsidRPr="0021360D">
        <w:rPr>
          <w:rFonts w:ascii="Arial" w:hAnsi="Arial" w:cs="Arial"/>
          <w:color w:val="575757" w:themeColor="text1"/>
          <w:sz w:val="20"/>
          <w:szCs w:val="20"/>
          <w:lang w:val="en-US"/>
        </w:rPr>
        <w:t xml:space="preserve"> construction, these also include:</w:t>
      </w:r>
    </w:p>
    <w:p w14:paraId="1E26FEB4" w14:textId="7C7AC92F" w:rsidR="00522F1E" w:rsidRPr="0021360D" w:rsidRDefault="00292F6E" w:rsidP="00167331">
      <w:pPr>
        <w:pStyle w:val="Default"/>
        <w:numPr>
          <w:ilvl w:val="0"/>
          <w:numId w:val="3"/>
        </w:numPr>
        <w:spacing w:before="60" w:line="276" w:lineRule="auto"/>
        <w:ind w:left="567" w:hanging="210"/>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409 MW in Canada with the Grey Owl Storage facility, for which Neoen secured a 380 MW / 4 hour capacity contract from Ontario’s power grid operator;</w:t>
      </w:r>
    </w:p>
    <w:p w14:paraId="1E26FEB5" w14:textId="0696E4C0" w:rsidR="00017CC4" w:rsidRPr="0021360D" w:rsidRDefault="00017CC4" w:rsidP="00167331">
      <w:pPr>
        <w:pStyle w:val="Default"/>
        <w:numPr>
          <w:ilvl w:val="0"/>
          <w:numId w:val="3"/>
        </w:numPr>
        <w:spacing w:before="60" w:line="276" w:lineRule="auto"/>
        <w:ind w:left="567" w:hanging="210"/>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170 MWp in Ireland </w:t>
      </w:r>
      <w:r w:rsidR="00A429C1">
        <w:rPr>
          <w:rFonts w:ascii="Arial" w:hAnsi="Arial" w:cs="Arial"/>
          <w:color w:val="575757" w:themeColor="text1"/>
          <w:sz w:val="20"/>
          <w:szCs w:val="20"/>
          <w:lang w:val="en-US"/>
        </w:rPr>
        <w:t xml:space="preserve">awarded </w:t>
      </w:r>
      <w:r w:rsidRPr="0021360D">
        <w:rPr>
          <w:rFonts w:ascii="Arial" w:hAnsi="Arial" w:cs="Arial"/>
          <w:color w:val="575757" w:themeColor="text1"/>
          <w:sz w:val="20"/>
          <w:szCs w:val="20"/>
          <w:lang w:val="en-US"/>
        </w:rPr>
        <w:t xml:space="preserve">under the government’s RESS 4 auction, with the Garr Solar (141 MWp) and Johnstown North Solar (29 MWp) </w:t>
      </w:r>
      <w:r w:rsidR="001D3BC9">
        <w:rPr>
          <w:rFonts w:ascii="Arial" w:hAnsi="Arial" w:cs="Arial"/>
          <w:color w:val="575757" w:themeColor="text1"/>
          <w:sz w:val="20"/>
          <w:szCs w:val="20"/>
          <w:lang w:val="en-US"/>
        </w:rPr>
        <w:t xml:space="preserve">power </w:t>
      </w:r>
      <w:r w:rsidRPr="0021360D">
        <w:rPr>
          <w:rFonts w:ascii="Arial" w:hAnsi="Arial" w:cs="Arial"/>
          <w:color w:val="575757" w:themeColor="text1"/>
          <w:sz w:val="20"/>
          <w:szCs w:val="20"/>
          <w:lang w:val="en-US"/>
        </w:rPr>
        <w:t>plants;</w:t>
      </w:r>
    </w:p>
    <w:p w14:paraId="1E26FEB6" w14:textId="77777777" w:rsidR="001B7CEA" w:rsidRPr="0021360D" w:rsidRDefault="001B7CEA" w:rsidP="00167331">
      <w:pPr>
        <w:pStyle w:val="Default"/>
        <w:numPr>
          <w:ilvl w:val="0"/>
          <w:numId w:val="3"/>
        </w:numPr>
        <w:spacing w:before="60" w:line="276" w:lineRule="auto"/>
        <w:ind w:left="567" w:hanging="210"/>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139 MWp in France with the Couret solar power plant, following the signing of a corporate PPA with SNCF Energie;</w:t>
      </w:r>
    </w:p>
    <w:p w14:paraId="1E26FEB7" w14:textId="5B81B210" w:rsidR="002D140B" w:rsidRPr="0021360D" w:rsidRDefault="00C67DA3" w:rsidP="00582648">
      <w:pPr>
        <w:pStyle w:val="Default"/>
        <w:numPr>
          <w:ilvl w:val="0"/>
          <w:numId w:val="3"/>
        </w:numPr>
        <w:spacing w:before="60" w:line="276" w:lineRule="auto"/>
        <w:ind w:left="567" w:hanging="210"/>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117 MWp awarded in France under the </w:t>
      </w:r>
      <w:r w:rsidR="005749FA">
        <w:rPr>
          <w:rFonts w:ascii="Arial" w:hAnsi="Arial" w:cs="Arial"/>
          <w:color w:val="575757" w:themeColor="text1"/>
          <w:sz w:val="20"/>
          <w:szCs w:val="20"/>
          <w:lang w:val="en-US"/>
        </w:rPr>
        <w:t xml:space="preserve">latest </w:t>
      </w:r>
      <w:r w:rsidRPr="0021360D">
        <w:rPr>
          <w:rFonts w:ascii="Arial" w:hAnsi="Arial" w:cs="Arial"/>
          <w:color w:val="575757" w:themeColor="text1"/>
          <w:sz w:val="20"/>
          <w:szCs w:val="20"/>
          <w:lang w:val="en-US"/>
        </w:rPr>
        <w:t xml:space="preserve">government's call for tenders for solar power plants, split between the </w:t>
      </w:r>
      <w:r w:rsidR="00424B13">
        <w:rPr>
          <w:rFonts w:ascii="Arial" w:hAnsi="Arial" w:cs="Arial"/>
          <w:color w:val="575757" w:themeColor="text1"/>
          <w:sz w:val="20"/>
          <w:szCs w:val="20"/>
          <w:lang w:val="en-US"/>
        </w:rPr>
        <w:t xml:space="preserve">following </w:t>
      </w:r>
      <w:r w:rsidR="005B2E31">
        <w:rPr>
          <w:rFonts w:ascii="Arial" w:hAnsi="Arial" w:cs="Arial"/>
          <w:color w:val="575757" w:themeColor="text1"/>
          <w:sz w:val="20"/>
          <w:szCs w:val="20"/>
          <w:lang w:val="en-US"/>
        </w:rPr>
        <w:t>projects:</w:t>
      </w:r>
      <w:r w:rsidR="00424B13">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 xml:space="preserve">Lesperon (30 MWp, </w:t>
      </w:r>
      <w:r w:rsidR="0066276C">
        <w:rPr>
          <w:rFonts w:ascii="Arial" w:hAnsi="Arial" w:cs="Arial"/>
          <w:color w:val="575757" w:themeColor="text1"/>
          <w:sz w:val="20"/>
          <w:szCs w:val="20"/>
          <w:lang w:val="en-US"/>
        </w:rPr>
        <w:t>which</w:t>
      </w:r>
      <w:r w:rsidR="0066276C" w:rsidRPr="0021360D">
        <w:rPr>
          <w:rFonts w:ascii="Arial" w:hAnsi="Arial" w:cs="Arial"/>
          <w:color w:val="575757" w:themeColor="text1"/>
          <w:sz w:val="20"/>
          <w:szCs w:val="20"/>
          <w:lang w:val="en-US"/>
        </w:rPr>
        <w:t xml:space="preserve"> </w:t>
      </w:r>
      <w:r w:rsidRPr="0021360D">
        <w:rPr>
          <w:rFonts w:ascii="Arial" w:hAnsi="Arial" w:cs="Arial"/>
          <w:color w:val="575757" w:themeColor="text1"/>
          <w:sz w:val="20"/>
          <w:szCs w:val="20"/>
          <w:lang w:val="en-US"/>
        </w:rPr>
        <w:t>con</w:t>
      </w:r>
      <w:r w:rsidR="0021360D">
        <w:rPr>
          <w:rFonts w:ascii="Arial" w:hAnsi="Arial" w:cs="Arial"/>
          <w:color w:val="575757" w:themeColor="text1"/>
          <w:sz w:val="20"/>
          <w:szCs w:val="20"/>
          <w:lang w:val="en-US"/>
        </w:rPr>
        <w:t>s</w:t>
      </w:r>
      <w:r w:rsidRPr="0021360D">
        <w:rPr>
          <w:rFonts w:ascii="Arial" w:hAnsi="Arial" w:cs="Arial"/>
          <w:color w:val="575757" w:themeColor="text1"/>
          <w:sz w:val="20"/>
          <w:szCs w:val="20"/>
          <w:lang w:val="en-US"/>
        </w:rPr>
        <w:t xml:space="preserve">truction started in the third quarter </w:t>
      </w:r>
      <w:r w:rsidR="00A70DEC">
        <w:rPr>
          <w:rFonts w:ascii="Arial" w:hAnsi="Arial" w:cs="Arial"/>
          <w:color w:val="575757" w:themeColor="text1"/>
          <w:sz w:val="20"/>
          <w:szCs w:val="20"/>
          <w:lang w:val="en-US"/>
        </w:rPr>
        <w:t xml:space="preserve">of </w:t>
      </w:r>
      <w:r w:rsidRPr="0021360D">
        <w:rPr>
          <w:rFonts w:ascii="Arial" w:hAnsi="Arial" w:cs="Arial"/>
          <w:color w:val="575757" w:themeColor="text1"/>
          <w:sz w:val="20"/>
          <w:szCs w:val="20"/>
          <w:lang w:val="en-US"/>
        </w:rPr>
        <w:t>2024), Lapenne (21 MWp), Albas (19 MWp), Tourneuve Fraises (18 MWp), Berrac (14 MWp), Valmont (10 MWp) and Saint-Aulaye (5 MWp)</w:t>
      </w:r>
      <w:r w:rsidR="00437BD1">
        <w:rPr>
          <w:rFonts w:ascii="Arial" w:hAnsi="Arial" w:cs="Arial"/>
          <w:color w:val="575757" w:themeColor="text1"/>
          <w:sz w:val="20"/>
          <w:szCs w:val="20"/>
          <w:lang w:val="en-US"/>
        </w:rPr>
        <w:t>.</w:t>
      </w:r>
    </w:p>
    <w:p w14:paraId="1E26FEB8" w14:textId="2876D9FE" w:rsidR="00522F1E" w:rsidRPr="0021360D" w:rsidRDefault="00151E36" w:rsidP="00995C14">
      <w:pPr>
        <w:pStyle w:val="Default"/>
        <w:spacing w:before="120" w:line="276" w:lineRule="auto"/>
        <w:jc w:val="both"/>
        <w:rPr>
          <w:rFonts w:ascii="Arial" w:hAnsi="Arial" w:cs="Arial"/>
          <w:color w:val="575757" w:themeColor="text1"/>
          <w:sz w:val="20"/>
          <w:szCs w:val="20"/>
          <w:lang w:val="en-US"/>
        </w:rPr>
      </w:pPr>
      <w:r w:rsidRPr="0021360D">
        <w:rPr>
          <w:rFonts w:ascii="Arial" w:hAnsi="Arial" w:cs="Arial"/>
          <w:color w:val="575757" w:themeColor="text1"/>
          <w:sz w:val="20"/>
          <w:szCs w:val="20"/>
          <w:lang w:val="en-US"/>
        </w:rPr>
        <w:t xml:space="preserve">The </w:t>
      </w:r>
      <w:r w:rsidRPr="0021360D">
        <w:rPr>
          <w:rFonts w:ascii="Arial" w:hAnsi="Arial" w:cs="Arial"/>
          <w:b/>
          <w:bCs/>
          <w:color w:val="575757" w:themeColor="text1"/>
          <w:sz w:val="20"/>
          <w:szCs w:val="20"/>
          <w:lang w:val="en-US"/>
        </w:rPr>
        <w:t>portfolio's total capacity (excluding early-stage projects)</w:t>
      </w:r>
      <w:r w:rsidRPr="0021360D">
        <w:rPr>
          <w:rFonts w:ascii="Arial" w:hAnsi="Arial" w:cs="Arial"/>
          <w:color w:val="575757" w:themeColor="text1"/>
          <w:sz w:val="20"/>
          <w:szCs w:val="20"/>
          <w:lang w:val="en-US"/>
        </w:rPr>
        <w:t xml:space="preserve"> rose by more than 3.0 GW to 30.7 GW at September 30, 2024, </w:t>
      </w:r>
      <w:r w:rsidR="003F300B">
        <w:rPr>
          <w:rFonts w:ascii="Arial" w:hAnsi="Arial" w:cs="Arial"/>
          <w:color w:val="575757" w:themeColor="text1"/>
          <w:sz w:val="20"/>
          <w:szCs w:val="20"/>
          <w:lang w:val="en-US"/>
        </w:rPr>
        <w:t xml:space="preserve">compared to </w:t>
      </w:r>
      <w:r w:rsidRPr="0021360D">
        <w:rPr>
          <w:rFonts w:ascii="Arial" w:hAnsi="Arial" w:cs="Arial"/>
          <w:color w:val="575757" w:themeColor="text1"/>
          <w:sz w:val="20"/>
          <w:szCs w:val="20"/>
          <w:lang w:val="en-US"/>
        </w:rPr>
        <w:t>27.6 GW at December 31, 2023.</w:t>
      </w:r>
    </w:p>
    <w:p w14:paraId="1E26FEB9" w14:textId="045C1A4B" w:rsidR="00AA5A91" w:rsidRPr="0021360D" w:rsidRDefault="00010EF1" w:rsidP="00010EF1">
      <w:pPr>
        <w:tabs>
          <w:tab w:val="left" w:pos="4335"/>
        </w:tabs>
        <w:spacing w:line="276" w:lineRule="auto"/>
        <w:jc w:val="both"/>
        <w:rPr>
          <w:rFonts w:ascii="Arial" w:hAnsi="Arial" w:cs="Arial"/>
          <w:color w:val="C18F00" w:themeColor="accent2"/>
          <w:sz w:val="22"/>
          <w:szCs w:val="22"/>
          <w:lang w:val="en-US"/>
        </w:rPr>
      </w:pPr>
      <w:r>
        <w:rPr>
          <w:rFonts w:ascii="Arial" w:hAnsi="Arial" w:cs="Arial"/>
          <w:color w:val="C18F00" w:themeColor="accent2"/>
          <w:sz w:val="22"/>
          <w:szCs w:val="22"/>
          <w:lang w:val="en-US"/>
        </w:rPr>
        <w:tab/>
      </w:r>
    </w:p>
    <w:p w14:paraId="1E26FEBA" w14:textId="77777777" w:rsidR="00DD023E" w:rsidRPr="0021360D" w:rsidRDefault="00DD023E" w:rsidP="00522F1E">
      <w:pPr>
        <w:spacing w:line="276" w:lineRule="auto"/>
        <w:jc w:val="both"/>
        <w:rPr>
          <w:rFonts w:ascii="Arial" w:hAnsi="Arial" w:cs="Arial"/>
          <w:color w:val="C18F00" w:themeColor="accent2"/>
          <w:sz w:val="22"/>
          <w:szCs w:val="22"/>
          <w:lang w:val="en-US"/>
        </w:rPr>
      </w:pPr>
    </w:p>
    <w:p w14:paraId="3F2B34F2" w14:textId="77777777" w:rsidR="008E4A55" w:rsidRDefault="008E4A55" w:rsidP="00522F1E">
      <w:pPr>
        <w:spacing w:line="276" w:lineRule="auto"/>
        <w:jc w:val="both"/>
        <w:rPr>
          <w:rFonts w:ascii="Arial" w:hAnsi="Arial" w:cs="Arial"/>
          <w:color w:val="C18F00" w:themeColor="accent2"/>
          <w:sz w:val="22"/>
          <w:szCs w:val="22"/>
          <w:lang w:val="en-US"/>
        </w:rPr>
      </w:pPr>
    </w:p>
    <w:p w14:paraId="3120627F" w14:textId="77777777" w:rsidR="00B15494" w:rsidRDefault="00B15494" w:rsidP="00522F1E">
      <w:pPr>
        <w:spacing w:line="276" w:lineRule="auto"/>
        <w:jc w:val="both"/>
        <w:rPr>
          <w:rFonts w:ascii="Arial" w:hAnsi="Arial" w:cs="Arial"/>
          <w:color w:val="C18F00" w:themeColor="accent2"/>
          <w:sz w:val="22"/>
          <w:szCs w:val="22"/>
          <w:lang w:val="en-US"/>
        </w:rPr>
      </w:pPr>
    </w:p>
    <w:p w14:paraId="652B4719" w14:textId="77777777" w:rsidR="001E53DC" w:rsidRPr="0021360D" w:rsidRDefault="001E53DC" w:rsidP="00522F1E">
      <w:pPr>
        <w:spacing w:line="276" w:lineRule="auto"/>
        <w:jc w:val="both"/>
        <w:rPr>
          <w:rFonts w:ascii="Arial" w:hAnsi="Arial" w:cs="Arial"/>
          <w:color w:val="C18F00" w:themeColor="accent2"/>
          <w:sz w:val="22"/>
          <w:szCs w:val="22"/>
          <w:lang w:val="en-US"/>
        </w:rPr>
      </w:pPr>
    </w:p>
    <w:p w14:paraId="1E26FEBB" w14:textId="1E97758A" w:rsidR="00DD023E" w:rsidRDefault="002E0F3B" w:rsidP="00522F1E">
      <w:pPr>
        <w:spacing w:line="276" w:lineRule="auto"/>
        <w:jc w:val="both"/>
        <w:rPr>
          <w:rFonts w:ascii="Arial" w:hAnsi="Arial" w:cs="Arial"/>
          <w:color w:val="C18F00" w:themeColor="accent2"/>
          <w:sz w:val="22"/>
          <w:szCs w:val="22"/>
          <w:lang w:val="en"/>
        </w:rPr>
      </w:pPr>
      <w:r>
        <w:rPr>
          <w:rFonts w:ascii="Arial" w:hAnsi="Arial" w:cs="Arial"/>
          <w:color w:val="C18F00" w:themeColor="accent2"/>
          <w:sz w:val="22"/>
          <w:szCs w:val="22"/>
          <w:lang w:val="en"/>
        </w:rPr>
        <w:lastRenderedPageBreak/>
        <w:t>Outlook</w:t>
      </w:r>
    </w:p>
    <w:p w14:paraId="46876AD6" w14:textId="3DF24783" w:rsidR="00642672" w:rsidRPr="00FB644E" w:rsidRDefault="0024476E" w:rsidP="00642672">
      <w:pPr>
        <w:pBdr>
          <w:top w:val="nil"/>
          <w:left w:val="nil"/>
          <w:bottom w:val="nil"/>
          <w:right w:val="nil"/>
        </w:pBdr>
        <w:spacing w:before="120" w:after="60" w:line="276" w:lineRule="auto"/>
        <w:jc w:val="both"/>
        <w:rPr>
          <w:rFonts w:ascii="Arial" w:hAnsi="Arial" w:cs="Arial"/>
          <w:color w:val="575757" w:themeColor="text1"/>
          <w:sz w:val="20"/>
          <w:szCs w:val="20"/>
          <w:lang w:val="en"/>
        </w:rPr>
      </w:pPr>
      <w:r w:rsidRPr="0024476E">
        <w:rPr>
          <w:rFonts w:ascii="Arial" w:hAnsi="Arial" w:cs="Arial"/>
          <w:color w:val="575757" w:themeColor="text1"/>
          <w:sz w:val="20"/>
          <w:szCs w:val="20"/>
          <w:lang w:val="en"/>
        </w:rPr>
        <w:t>The process of obtaining the regulatory approvals needed for Brookfield to finalize the acquisition from Impala and other Neoen shareholders of a c. 53% holding in Neoen is well underway</w:t>
      </w:r>
      <w:r>
        <w:rPr>
          <w:rFonts w:ascii="Arial" w:hAnsi="Arial" w:cs="Arial"/>
          <w:color w:val="575757" w:themeColor="text1"/>
          <w:sz w:val="20"/>
          <w:szCs w:val="20"/>
          <w:lang w:val="en"/>
        </w:rPr>
        <w:t xml:space="preserve">. </w:t>
      </w:r>
      <w:r w:rsidR="00642672" w:rsidRPr="00FB644E">
        <w:rPr>
          <w:rFonts w:ascii="Arial" w:hAnsi="Arial" w:cs="Arial"/>
          <w:color w:val="575757" w:themeColor="text1"/>
          <w:sz w:val="20"/>
          <w:szCs w:val="20"/>
          <w:lang w:val="en"/>
        </w:rPr>
        <w:t>In particular,</w:t>
      </w:r>
      <w:r w:rsidR="00F8651D">
        <w:rPr>
          <w:rFonts w:ascii="Arial" w:hAnsi="Arial" w:cs="Arial"/>
          <w:color w:val="575757" w:themeColor="text1"/>
          <w:sz w:val="20"/>
          <w:szCs w:val="20"/>
          <w:lang w:val="en"/>
        </w:rPr>
        <w:t xml:space="preserve"> on October 31,</w:t>
      </w:r>
      <w:r w:rsidR="00642672" w:rsidRPr="00FB644E">
        <w:rPr>
          <w:rFonts w:ascii="Arial" w:hAnsi="Arial" w:cs="Arial"/>
          <w:color w:val="575757" w:themeColor="text1"/>
          <w:sz w:val="20"/>
          <w:szCs w:val="20"/>
          <w:lang w:val="en"/>
        </w:rPr>
        <w:t xml:space="preserve"> </w:t>
      </w:r>
      <w:r w:rsidR="000A3ABF" w:rsidRPr="000A3ABF">
        <w:rPr>
          <w:rFonts w:ascii="Arial" w:hAnsi="Arial" w:cs="Arial"/>
          <w:color w:val="575757" w:themeColor="text1"/>
          <w:sz w:val="20"/>
          <w:szCs w:val="20"/>
          <w:lang w:val="en"/>
        </w:rPr>
        <w:t xml:space="preserve">the Australian Competition and Consumer Commission (ACCC), Australia’s antitrust regulator, </w:t>
      </w:r>
      <w:r w:rsidR="00F8651D" w:rsidRPr="00F8651D">
        <w:rPr>
          <w:rFonts w:ascii="Arial" w:hAnsi="Arial" w:cs="Arial"/>
          <w:color w:val="575757" w:themeColor="text1"/>
          <w:sz w:val="20"/>
          <w:szCs w:val="20"/>
          <w:lang w:val="en"/>
        </w:rPr>
        <w:t>decided to not oppose the acquisition</w:t>
      </w:r>
      <w:r w:rsidR="00ED4B1B" w:rsidRPr="00FB644E">
        <w:rPr>
          <w:rFonts w:ascii="Arial" w:hAnsi="Arial" w:cs="Arial"/>
          <w:color w:val="575757" w:themeColor="text1"/>
          <w:sz w:val="20"/>
          <w:szCs w:val="20"/>
          <w:lang w:val="en"/>
        </w:rPr>
        <w:t xml:space="preserve">, </w:t>
      </w:r>
      <w:r w:rsidR="00EC2B7E" w:rsidRPr="00FB644E">
        <w:rPr>
          <w:rFonts w:ascii="Arial" w:hAnsi="Arial" w:cs="Arial"/>
          <w:color w:val="575757" w:themeColor="text1"/>
          <w:sz w:val="20"/>
          <w:szCs w:val="20"/>
          <w:lang w:val="en"/>
        </w:rPr>
        <w:t>subject to</w:t>
      </w:r>
      <w:r w:rsidR="00ED4B1B" w:rsidRPr="00FB644E">
        <w:rPr>
          <w:rFonts w:ascii="Arial" w:hAnsi="Arial" w:cs="Arial"/>
          <w:color w:val="575757" w:themeColor="text1"/>
          <w:sz w:val="20"/>
          <w:szCs w:val="20"/>
          <w:lang w:val="en"/>
        </w:rPr>
        <w:t xml:space="preserve"> the</w:t>
      </w:r>
      <w:r w:rsidR="00F8651D">
        <w:rPr>
          <w:rFonts w:ascii="Arial" w:hAnsi="Arial" w:cs="Arial"/>
          <w:color w:val="575757" w:themeColor="text1"/>
          <w:sz w:val="20"/>
          <w:szCs w:val="20"/>
          <w:lang w:val="en"/>
        </w:rPr>
        <w:t xml:space="preserve"> undertaking to divest</w:t>
      </w:r>
      <w:r w:rsidR="00ED4B1B" w:rsidRPr="00FB644E">
        <w:rPr>
          <w:rFonts w:ascii="Arial" w:hAnsi="Arial" w:cs="Arial"/>
          <w:color w:val="575757" w:themeColor="text1"/>
          <w:sz w:val="20"/>
          <w:szCs w:val="20"/>
          <w:lang w:val="en"/>
        </w:rPr>
        <w:t xml:space="preserve"> Neoen's entire portfolio of assets and projects in the State of Victoria, Australia</w:t>
      </w:r>
      <w:r w:rsidR="00B62491" w:rsidRPr="00FB644E">
        <w:rPr>
          <w:rFonts w:ascii="Arial" w:hAnsi="Arial" w:cs="Arial"/>
          <w:color w:val="575757" w:themeColor="text1"/>
          <w:sz w:val="20"/>
          <w:szCs w:val="20"/>
          <w:lang w:val="en"/>
        </w:rPr>
        <w:t>, which includes 652 MW of assets in operation and 2.</w:t>
      </w:r>
      <w:r w:rsidR="00FE2DBB">
        <w:rPr>
          <w:rFonts w:ascii="Arial" w:hAnsi="Arial" w:cs="Arial"/>
          <w:color w:val="575757" w:themeColor="text1"/>
          <w:sz w:val="20"/>
          <w:szCs w:val="20"/>
          <w:lang w:val="en"/>
        </w:rPr>
        <w:t>8</w:t>
      </w:r>
      <w:r w:rsidR="00B62491" w:rsidRPr="00FB644E">
        <w:rPr>
          <w:rFonts w:ascii="Arial" w:hAnsi="Arial" w:cs="Arial"/>
          <w:color w:val="575757" w:themeColor="text1"/>
          <w:sz w:val="20"/>
          <w:szCs w:val="20"/>
          <w:lang w:val="en"/>
        </w:rPr>
        <w:t xml:space="preserve"> GW of projects in development</w:t>
      </w:r>
      <w:r w:rsidR="00B45144" w:rsidRPr="00FB644E">
        <w:rPr>
          <w:rFonts w:ascii="Arial" w:hAnsi="Arial" w:cs="Arial"/>
          <w:color w:val="575757" w:themeColor="text1"/>
          <w:sz w:val="20"/>
          <w:szCs w:val="20"/>
          <w:lang w:val="en"/>
        </w:rPr>
        <w:t>.</w:t>
      </w:r>
    </w:p>
    <w:p w14:paraId="2979FEEA" w14:textId="16409DD9" w:rsidR="00B260D9" w:rsidRPr="00FB644E" w:rsidRDefault="00B260D9" w:rsidP="00642672">
      <w:pPr>
        <w:pBdr>
          <w:top w:val="nil"/>
          <w:left w:val="nil"/>
          <w:bottom w:val="nil"/>
          <w:right w:val="nil"/>
        </w:pBdr>
        <w:spacing w:before="120" w:after="60" w:line="276" w:lineRule="auto"/>
        <w:jc w:val="both"/>
        <w:rPr>
          <w:rFonts w:ascii="Arial" w:hAnsi="Arial" w:cs="Arial"/>
          <w:color w:val="575757" w:themeColor="text1"/>
          <w:sz w:val="20"/>
          <w:szCs w:val="20"/>
          <w:lang w:val="en"/>
        </w:rPr>
      </w:pPr>
      <w:r w:rsidRPr="00B260D9">
        <w:rPr>
          <w:rFonts w:ascii="Arial" w:hAnsi="Arial" w:cs="Arial"/>
          <w:color w:val="575757" w:themeColor="text1"/>
          <w:sz w:val="20"/>
          <w:szCs w:val="20"/>
          <w:lang w:val="en"/>
        </w:rPr>
        <w:t>Consequently, final authorizations and block acquisition are still expected to occur by the end of 2024 with the completion of the public tender in the first quarter of 2025, as per the initial schedule</w:t>
      </w:r>
      <w:r>
        <w:rPr>
          <w:rFonts w:ascii="Arial" w:hAnsi="Arial" w:cs="Arial"/>
          <w:color w:val="575757" w:themeColor="text1"/>
          <w:sz w:val="20"/>
          <w:szCs w:val="20"/>
          <w:lang w:val="en"/>
        </w:rPr>
        <w:t>.</w:t>
      </w:r>
    </w:p>
    <w:p w14:paraId="5B0C0937" w14:textId="2B15167F" w:rsidR="00642672" w:rsidRPr="00FB644E" w:rsidRDefault="00642672" w:rsidP="00642672">
      <w:pPr>
        <w:spacing w:before="120" w:after="100" w:afterAutospacing="1"/>
        <w:jc w:val="both"/>
        <w:rPr>
          <w:rFonts w:ascii="Arial" w:hAnsi="Arial" w:cs="Arial"/>
          <w:color w:val="575757" w:themeColor="text1"/>
          <w:sz w:val="20"/>
          <w:szCs w:val="20"/>
          <w:lang w:val="en"/>
        </w:rPr>
      </w:pPr>
      <w:r w:rsidRPr="00FB644E">
        <w:rPr>
          <w:rFonts w:ascii="Arial" w:hAnsi="Arial" w:cs="Arial"/>
          <w:color w:val="575757" w:themeColor="text1"/>
          <w:sz w:val="20"/>
          <w:szCs w:val="20"/>
          <w:lang w:val="en"/>
        </w:rPr>
        <w:t>The Group is reiterating its 2024 adjusted EBITDA</w:t>
      </w:r>
      <w:r w:rsidR="004530AB">
        <w:rPr>
          <w:rStyle w:val="Appelnotedebasdep"/>
          <w:rFonts w:ascii="Arial" w:hAnsi="Arial" w:cs="Arial"/>
          <w:color w:val="575757" w:themeColor="text1"/>
          <w:sz w:val="20"/>
          <w:szCs w:val="20"/>
          <w:lang w:val="en"/>
        </w:rPr>
        <w:footnoteReference w:customMarkFollows="1" w:id="7"/>
        <w:t>6</w:t>
      </w:r>
      <w:r w:rsidRPr="00FB644E">
        <w:rPr>
          <w:rFonts w:ascii="Arial" w:hAnsi="Arial" w:cs="Arial"/>
          <w:color w:val="575757" w:themeColor="text1"/>
          <w:sz w:val="20"/>
          <w:szCs w:val="20"/>
          <w:lang w:val="en"/>
        </w:rPr>
        <w:t xml:space="preserve"> target of between €530 million and €560 million, with an adjusted EBITDA margin above 85%.</w:t>
      </w:r>
    </w:p>
    <w:p w14:paraId="77CA56F9" w14:textId="2630C087" w:rsidR="00642672" w:rsidRPr="00FB644E" w:rsidRDefault="00642672" w:rsidP="00642672">
      <w:pPr>
        <w:spacing w:before="120" w:after="100" w:afterAutospacing="1"/>
        <w:jc w:val="both"/>
        <w:rPr>
          <w:rFonts w:ascii="Arial" w:hAnsi="Arial" w:cs="Arial"/>
          <w:color w:val="575757" w:themeColor="text1"/>
          <w:sz w:val="20"/>
          <w:szCs w:val="20"/>
          <w:lang w:val="en"/>
        </w:rPr>
      </w:pPr>
      <w:r w:rsidRPr="00FB644E">
        <w:rPr>
          <w:rFonts w:ascii="Arial" w:hAnsi="Arial" w:cs="Arial"/>
          <w:color w:val="575757" w:themeColor="text1"/>
          <w:sz w:val="20"/>
          <w:szCs w:val="20"/>
          <w:lang w:val="en"/>
        </w:rPr>
        <w:t>The Group is also restating its adjusted EBITDA</w:t>
      </w:r>
      <w:r w:rsidR="004530AB">
        <w:rPr>
          <w:rStyle w:val="Appelnotedebasdep"/>
          <w:rFonts w:ascii="Arial" w:hAnsi="Arial" w:cs="Arial"/>
          <w:color w:val="575757" w:themeColor="text1"/>
          <w:sz w:val="20"/>
          <w:szCs w:val="20"/>
          <w:lang w:val="en"/>
        </w:rPr>
        <w:footnoteReference w:customMarkFollows="1" w:id="8"/>
        <w:t>6</w:t>
      </w:r>
      <w:r w:rsidRPr="00FB644E">
        <w:rPr>
          <w:rFonts w:ascii="Arial" w:hAnsi="Arial" w:cs="Arial"/>
          <w:color w:val="575757" w:themeColor="text1"/>
          <w:sz w:val="20"/>
          <w:szCs w:val="20"/>
          <w:lang w:val="en"/>
        </w:rPr>
        <w:t xml:space="preserve"> target of over €700 million in 2025 and its target of reaching 10 GW of capacity in operation or under construction in the course of 2025.</w:t>
      </w:r>
    </w:p>
    <w:p w14:paraId="555CB5C4" w14:textId="308DA83D" w:rsidR="00642672" w:rsidRPr="00357D76" w:rsidRDefault="00357D76" w:rsidP="00357D76">
      <w:pPr>
        <w:spacing w:before="120" w:line="276" w:lineRule="auto"/>
        <w:jc w:val="both"/>
        <w:rPr>
          <w:color w:val="575757" w:themeColor="text1"/>
          <w:sz w:val="20"/>
          <w:szCs w:val="20"/>
          <w:lang w:val="en"/>
        </w:rPr>
      </w:pPr>
      <w:r w:rsidRPr="00FB644E">
        <w:rPr>
          <w:rFonts w:ascii="Arial" w:hAnsi="Arial" w:cs="Arial"/>
          <w:color w:val="575757" w:themeColor="text1"/>
          <w:sz w:val="20"/>
          <w:szCs w:val="20"/>
          <w:lang w:val="en"/>
        </w:rPr>
        <w:t>All the Group’s targets include the best estimate to date of the likely commissioning dates of its projects and its current view of likely spot prices.</w:t>
      </w:r>
    </w:p>
    <w:p w14:paraId="0C2A0A05" w14:textId="77777777" w:rsidR="002E0F3B" w:rsidRPr="00DC601E" w:rsidRDefault="002E0F3B" w:rsidP="00522F1E">
      <w:pPr>
        <w:spacing w:line="276" w:lineRule="auto"/>
        <w:jc w:val="both"/>
        <w:rPr>
          <w:rFonts w:ascii="Arial" w:hAnsi="Arial" w:cs="Arial"/>
          <w:color w:val="C18F00" w:themeColor="accent2"/>
          <w:sz w:val="22"/>
          <w:szCs w:val="22"/>
        </w:rPr>
      </w:pPr>
    </w:p>
    <w:p w14:paraId="01E342AE" w14:textId="77777777" w:rsidR="00421312" w:rsidRDefault="00421312" w:rsidP="00421312">
      <w:pPr>
        <w:spacing w:line="276" w:lineRule="auto"/>
        <w:ind w:left="708" w:hanging="708"/>
        <w:jc w:val="both"/>
        <w:rPr>
          <w:rFonts w:ascii="Arial" w:hAnsi="Arial" w:cs="Arial"/>
          <w:color w:val="C18F00" w:themeColor="accent2"/>
          <w:sz w:val="22"/>
          <w:szCs w:val="22"/>
          <w:lang w:val="en"/>
        </w:rPr>
      </w:pPr>
    </w:p>
    <w:p w14:paraId="09890B35" w14:textId="5CAD5D5B" w:rsidR="00421312" w:rsidRPr="00E262FA" w:rsidRDefault="00421312" w:rsidP="00421312">
      <w:pPr>
        <w:spacing w:line="276" w:lineRule="auto"/>
        <w:ind w:left="708" w:hanging="708"/>
        <w:jc w:val="both"/>
        <w:rPr>
          <w:rFonts w:ascii="Arial" w:hAnsi="Arial" w:cs="Arial"/>
          <w:color w:val="C18F00" w:themeColor="accent2"/>
          <w:sz w:val="22"/>
          <w:szCs w:val="22"/>
          <w:lang w:val="en-GB"/>
        </w:rPr>
      </w:pPr>
      <w:r>
        <w:rPr>
          <w:rFonts w:ascii="Arial" w:hAnsi="Arial" w:cs="Arial"/>
          <w:color w:val="C18F00" w:themeColor="accent2"/>
          <w:sz w:val="22"/>
          <w:szCs w:val="22"/>
          <w:lang w:val="en"/>
        </w:rPr>
        <w:t>Third-quarter 2024 highlights</w:t>
      </w:r>
    </w:p>
    <w:p w14:paraId="697FA707" w14:textId="77777777" w:rsidR="00421312" w:rsidRPr="00E262FA" w:rsidRDefault="00421312" w:rsidP="00421312">
      <w:pPr>
        <w:spacing w:line="276" w:lineRule="auto"/>
        <w:jc w:val="both"/>
        <w:rPr>
          <w:rFonts w:ascii="Arial" w:hAnsi="Arial" w:cs="Arial"/>
          <w:color w:val="575757" w:themeColor="text1"/>
          <w:sz w:val="20"/>
          <w:szCs w:val="20"/>
          <w:lang w:val="en-GB"/>
        </w:rPr>
      </w:pPr>
    </w:p>
    <w:p w14:paraId="6137946A" w14:textId="77777777" w:rsidR="00421312" w:rsidRDefault="00421312" w:rsidP="00421312">
      <w:pPr>
        <w:spacing w:after="120" w:line="276" w:lineRule="auto"/>
        <w:rPr>
          <w:rFonts w:ascii="Arial" w:hAnsi="Arial" w:cs="Arial"/>
          <w:b/>
          <w:bCs/>
          <w:color w:val="575757" w:themeColor="text1"/>
          <w:sz w:val="20"/>
          <w:szCs w:val="20"/>
          <w:lang w:val="en"/>
        </w:rPr>
      </w:pPr>
      <w:r w:rsidRPr="004920A6">
        <w:rPr>
          <w:rFonts w:ascii="Arial" w:hAnsi="Arial" w:cs="Arial"/>
          <w:b/>
          <w:bCs/>
          <w:color w:val="575757" w:themeColor="text1"/>
          <w:sz w:val="20"/>
          <w:szCs w:val="20"/>
          <w:lang w:val="en"/>
        </w:rPr>
        <w:t>Neoen to build Stage 2 of Western Downs Battery after signing a 200 MW virtual battery contract with AGL Energy</w:t>
      </w:r>
      <w:r w:rsidRPr="0082261A">
        <w:rPr>
          <w:rFonts w:ascii="Arial" w:hAnsi="Arial" w:cs="Arial"/>
          <w:b/>
          <w:bCs/>
          <w:color w:val="575757" w:themeColor="text1"/>
          <w:sz w:val="20"/>
          <w:szCs w:val="20"/>
          <w:lang w:val="en"/>
        </w:rPr>
        <w:t xml:space="preserve"> </w:t>
      </w:r>
    </w:p>
    <w:p w14:paraId="2C459900" w14:textId="77777777" w:rsidR="00421312" w:rsidRDefault="00421312" w:rsidP="00421312">
      <w:pPr>
        <w:spacing w:after="240" w:line="276" w:lineRule="auto"/>
        <w:jc w:val="both"/>
        <w:rPr>
          <w:rFonts w:ascii="Arial" w:hAnsi="Arial" w:cs="Arial"/>
          <w:color w:val="575757" w:themeColor="text1"/>
          <w:sz w:val="20"/>
          <w:szCs w:val="20"/>
          <w:lang w:val="en"/>
        </w:rPr>
      </w:pPr>
      <w:r>
        <w:rPr>
          <w:rFonts w:ascii="Arial" w:hAnsi="Arial" w:cs="Arial"/>
          <w:color w:val="575757" w:themeColor="text1"/>
          <w:sz w:val="20"/>
          <w:szCs w:val="20"/>
          <w:lang w:val="en"/>
        </w:rPr>
        <w:t xml:space="preserve">On August 27, 2024, </w:t>
      </w:r>
      <w:r w:rsidRPr="00C45521">
        <w:rPr>
          <w:rFonts w:ascii="Arial" w:hAnsi="Arial" w:cs="Arial"/>
          <w:color w:val="575757" w:themeColor="text1"/>
          <w:sz w:val="20"/>
          <w:szCs w:val="20"/>
          <w:lang w:val="en"/>
        </w:rPr>
        <w:t>Neoen has signed a 10-year virtual battery contract with AGL Energ</w:t>
      </w:r>
      <w:r>
        <w:rPr>
          <w:rFonts w:ascii="Arial" w:hAnsi="Arial" w:cs="Arial"/>
          <w:color w:val="575757" w:themeColor="text1"/>
          <w:sz w:val="20"/>
          <w:szCs w:val="20"/>
          <w:lang w:val="en"/>
        </w:rPr>
        <w:t>y</w:t>
      </w:r>
      <w:r w:rsidRPr="00C45521">
        <w:rPr>
          <w:rFonts w:ascii="Arial" w:hAnsi="Arial" w:cs="Arial"/>
          <w:color w:val="575757" w:themeColor="text1"/>
          <w:sz w:val="20"/>
          <w:szCs w:val="20"/>
          <w:lang w:val="en"/>
        </w:rPr>
        <w:t xml:space="preserve"> for 200 MW / 400 MWh in Australia’s southwest Queensland region</w:t>
      </w:r>
      <w:r>
        <w:rPr>
          <w:rFonts w:ascii="Arial" w:hAnsi="Arial" w:cs="Arial"/>
          <w:color w:val="575757" w:themeColor="text1"/>
          <w:sz w:val="20"/>
          <w:szCs w:val="20"/>
          <w:lang w:val="en"/>
        </w:rPr>
        <w:t xml:space="preserve">. </w:t>
      </w:r>
      <w:r w:rsidRPr="000E39C6">
        <w:rPr>
          <w:rFonts w:ascii="Arial" w:hAnsi="Arial" w:cs="Arial"/>
          <w:color w:val="575757" w:themeColor="text1"/>
          <w:sz w:val="20"/>
          <w:szCs w:val="20"/>
          <w:lang w:val="en"/>
        </w:rPr>
        <w:t xml:space="preserve">This service will be jointly backed by Stage 1 </w:t>
      </w:r>
      <w:r>
        <w:rPr>
          <w:rFonts w:ascii="Arial" w:hAnsi="Arial" w:cs="Arial"/>
          <w:color w:val="575757" w:themeColor="text1"/>
          <w:sz w:val="20"/>
          <w:szCs w:val="20"/>
          <w:lang w:val="en"/>
        </w:rPr>
        <w:t xml:space="preserve">(under construction) </w:t>
      </w:r>
      <w:r w:rsidRPr="000E39C6">
        <w:rPr>
          <w:rFonts w:ascii="Arial" w:hAnsi="Arial" w:cs="Arial"/>
          <w:color w:val="575757" w:themeColor="text1"/>
          <w:sz w:val="20"/>
          <w:szCs w:val="20"/>
          <w:lang w:val="en"/>
        </w:rPr>
        <w:t>and a new Stage 2 of Western Downs Battery, both sized at 270 MW / 540 MWh</w:t>
      </w:r>
      <w:r>
        <w:rPr>
          <w:rFonts w:ascii="Arial" w:hAnsi="Arial" w:cs="Arial"/>
          <w:color w:val="575757" w:themeColor="text1"/>
          <w:sz w:val="20"/>
          <w:szCs w:val="20"/>
          <w:lang w:val="en"/>
        </w:rPr>
        <w:t xml:space="preserve">. </w:t>
      </w:r>
      <w:r w:rsidRPr="00E35889">
        <w:rPr>
          <w:rFonts w:ascii="Arial" w:hAnsi="Arial" w:cs="Arial"/>
          <w:color w:val="575757" w:themeColor="text1"/>
          <w:sz w:val="20"/>
          <w:szCs w:val="20"/>
          <w:lang w:val="en"/>
        </w:rPr>
        <w:t>Neoen has provided notices to proceed to Tesla and UGL, signalling the start of construction for Stage 2 of Western Downs Battery</w:t>
      </w:r>
      <w:r>
        <w:rPr>
          <w:rFonts w:ascii="Arial" w:hAnsi="Arial" w:cs="Arial"/>
          <w:color w:val="575757" w:themeColor="text1"/>
          <w:sz w:val="20"/>
          <w:szCs w:val="20"/>
          <w:lang w:val="en"/>
        </w:rPr>
        <w:t xml:space="preserve">. </w:t>
      </w:r>
      <w:r w:rsidRPr="00B83E8F">
        <w:rPr>
          <w:rFonts w:ascii="Arial" w:hAnsi="Arial" w:cs="Arial"/>
          <w:color w:val="575757" w:themeColor="text1"/>
          <w:sz w:val="20"/>
          <w:szCs w:val="20"/>
          <w:lang w:val="en"/>
        </w:rPr>
        <w:t>Located next to its 460 MWp solar farm currently in operation and Stage 1 battery under construction, this is Neoen’s third project within its Western Downs Green Power Hub</w:t>
      </w:r>
      <w:r>
        <w:rPr>
          <w:rFonts w:ascii="Arial" w:hAnsi="Arial" w:cs="Arial"/>
          <w:color w:val="575757" w:themeColor="text1"/>
          <w:sz w:val="20"/>
          <w:szCs w:val="20"/>
          <w:lang w:val="en"/>
        </w:rPr>
        <w:t>.</w:t>
      </w:r>
    </w:p>
    <w:p w14:paraId="050B5D76" w14:textId="77777777" w:rsidR="00421312" w:rsidRPr="00097702" w:rsidRDefault="00421312" w:rsidP="00421312">
      <w:pPr>
        <w:spacing w:after="240" w:line="276" w:lineRule="auto"/>
        <w:jc w:val="both"/>
        <w:rPr>
          <w:rFonts w:ascii="Arial" w:hAnsi="Arial" w:cs="Arial"/>
          <w:b/>
          <w:bCs/>
          <w:color w:val="575757" w:themeColor="text1"/>
          <w:sz w:val="20"/>
          <w:szCs w:val="20"/>
          <w:lang w:val="en"/>
        </w:rPr>
      </w:pPr>
      <w:r w:rsidRPr="00097702">
        <w:rPr>
          <w:rFonts w:ascii="Arial" w:hAnsi="Arial" w:cs="Arial"/>
          <w:b/>
          <w:bCs/>
          <w:color w:val="575757" w:themeColor="text1"/>
          <w:sz w:val="20"/>
          <w:szCs w:val="20"/>
          <w:lang w:val="en"/>
        </w:rPr>
        <w:t xml:space="preserve">Neoen wins 170 MWp of solar projects in the Republic of Ireland’s RESS 4 auction </w:t>
      </w:r>
    </w:p>
    <w:p w14:paraId="200D1DC8" w14:textId="02F7A32A" w:rsidR="00421312" w:rsidRPr="00E262FA" w:rsidRDefault="00421312" w:rsidP="00421312">
      <w:pPr>
        <w:spacing w:after="240" w:line="276" w:lineRule="auto"/>
        <w:jc w:val="both"/>
        <w:rPr>
          <w:rFonts w:ascii="Arial" w:hAnsi="Arial" w:cs="Arial"/>
          <w:color w:val="575757" w:themeColor="text1"/>
          <w:sz w:val="20"/>
          <w:szCs w:val="20"/>
          <w:lang w:val="en-GB"/>
        </w:rPr>
      </w:pPr>
      <w:r w:rsidRPr="00097702">
        <w:rPr>
          <w:rFonts w:ascii="Arial" w:hAnsi="Arial" w:cs="Arial"/>
          <w:color w:val="575757" w:themeColor="text1"/>
          <w:sz w:val="20"/>
          <w:szCs w:val="20"/>
          <w:lang w:val="en"/>
        </w:rPr>
        <w:t>On September 10, 2024, Neoen was successful in the results of Ireland’s RESS 4 auction with two projects for an expected total</w:t>
      </w:r>
      <w:r w:rsidRPr="00B47A40">
        <w:rPr>
          <w:rFonts w:ascii="Arial" w:hAnsi="Arial" w:cs="Arial"/>
          <w:color w:val="575757" w:themeColor="text1"/>
          <w:sz w:val="20"/>
          <w:szCs w:val="20"/>
          <w:lang w:val="en"/>
        </w:rPr>
        <w:t xml:space="preserve"> capacity of 170 MWp</w:t>
      </w:r>
      <w:r>
        <w:rPr>
          <w:rFonts w:ascii="Arial" w:hAnsi="Arial" w:cs="Arial"/>
          <w:color w:val="575757" w:themeColor="text1"/>
          <w:sz w:val="20"/>
          <w:szCs w:val="20"/>
          <w:lang w:val="en"/>
        </w:rPr>
        <w:t xml:space="preserve">. </w:t>
      </w:r>
      <w:r w:rsidRPr="00B47A40">
        <w:rPr>
          <w:rFonts w:ascii="Arial" w:hAnsi="Arial" w:cs="Arial"/>
          <w:color w:val="575757" w:themeColor="text1"/>
          <w:sz w:val="20"/>
          <w:szCs w:val="20"/>
          <w:lang w:val="en"/>
        </w:rPr>
        <w:t>The two awarded projects are Johnstown North Solar (29 MWp, in County Wicklow) and Garr Solar (141 MWp, in County Offaly)</w:t>
      </w:r>
      <w:r>
        <w:rPr>
          <w:rFonts w:ascii="Arial" w:hAnsi="Arial" w:cs="Arial"/>
          <w:color w:val="575757" w:themeColor="text1"/>
          <w:sz w:val="20"/>
          <w:szCs w:val="20"/>
          <w:lang w:val="en"/>
        </w:rPr>
        <w:t xml:space="preserve">. </w:t>
      </w:r>
      <w:r w:rsidRPr="00E324E0">
        <w:rPr>
          <w:rFonts w:ascii="Arial" w:hAnsi="Arial" w:cs="Arial"/>
          <w:color w:val="575757" w:themeColor="text1"/>
          <w:sz w:val="20"/>
          <w:szCs w:val="20"/>
          <w:lang w:val="en"/>
        </w:rPr>
        <w:t>The two solar farms are scheduled to be operational in 2027 and 2028 respectively</w:t>
      </w:r>
      <w:r>
        <w:rPr>
          <w:rFonts w:ascii="Arial" w:hAnsi="Arial" w:cs="Arial"/>
          <w:color w:val="575757" w:themeColor="text1"/>
          <w:sz w:val="20"/>
          <w:szCs w:val="20"/>
          <w:lang w:val="en"/>
        </w:rPr>
        <w:t xml:space="preserve">. </w:t>
      </w:r>
      <w:r w:rsidRPr="00E324E0">
        <w:rPr>
          <w:rFonts w:ascii="Arial" w:hAnsi="Arial" w:cs="Arial"/>
          <w:color w:val="575757" w:themeColor="text1"/>
          <w:sz w:val="20"/>
          <w:szCs w:val="20"/>
          <w:lang w:val="en"/>
        </w:rPr>
        <w:t xml:space="preserve">This new success significantly strengthens Neoen’s Irish portfolio, </w:t>
      </w:r>
      <w:r>
        <w:rPr>
          <w:rFonts w:ascii="Arial" w:hAnsi="Arial" w:cs="Arial"/>
          <w:color w:val="575757" w:themeColor="text1"/>
          <w:sz w:val="20"/>
          <w:szCs w:val="20"/>
          <w:lang w:val="en"/>
        </w:rPr>
        <w:t>and this</w:t>
      </w:r>
      <w:r w:rsidRPr="005F34E3">
        <w:rPr>
          <w:rFonts w:ascii="Arial" w:hAnsi="Arial" w:cs="Arial"/>
          <w:color w:val="575757" w:themeColor="text1"/>
          <w:sz w:val="20"/>
          <w:szCs w:val="20"/>
          <w:lang w:val="en"/>
        </w:rPr>
        <w:t xml:space="preserve"> is the 3rd time that Neoen has been awarded projects in the RESS tenders in the Republic of Ireland</w:t>
      </w:r>
      <w:r>
        <w:rPr>
          <w:rFonts w:ascii="Arial" w:hAnsi="Arial" w:cs="Arial"/>
          <w:color w:val="575757" w:themeColor="text1"/>
          <w:sz w:val="20"/>
          <w:szCs w:val="20"/>
          <w:lang w:val="en"/>
        </w:rPr>
        <w:t>.</w:t>
      </w:r>
    </w:p>
    <w:p w14:paraId="323C580D" w14:textId="77777777" w:rsidR="00421312" w:rsidRDefault="00421312" w:rsidP="00421312">
      <w:pPr>
        <w:spacing w:after="120" w:line="276" w:lineRule="auto"/>
        <w:rPr>
          <w:rFonts w:ascii="Arial" w:hAnsi="Arial" w:cs="Arial"/>
          <w:b/>
          <w:bCs/>
          <w:color w:val="575757" w:themeColor="text1"/>
          <w:sz w:val="20"/>
          <w:szCs w:val="20"/>
          <w:lang w:val="en"/>
        </w:rPr>
      </w:pPr>
      <w:r w:rsidRPr="00E773DE">
        <w:rPr>
          <w:rFonts w:ascii="Arial" w:hAnsi="Arial" w:cs="Arial"/>
          <w:b/>
          <w:bCs/>
          <w:color w:val="575757" w:themeColor="text1"/>
          <w:sz w:val="20"/>
          <w:szCs w:val="20"/>
          <w:lang w:val="en"/>
        </w:rPr>
        <w:t>Neoen signs PPA with SmartestEnergy for half the power from its 440 MWp Culcairn Solar Farm in Australia</w:t>
      </w:r>
      <w:r w:rsidRPr="0082261A">
        <w:rPr>
          <w:rFonts w:ascii="Arial" w:hAnsi="Arial" w:cs="Arial"/>
          <w:b/>
          <w:bCs/>
          <w:color w:val="575757" w:themeColor="text1"/>
          <w:sz w:val="20"/>
          <w:szCs w:val="20"/>
          <w:lang w:val="en"/>
        </w:rPr>
        <w:t xml:space="preserve"> </w:t>
      </w:r>
    </w:p>
    <w:p w14:paraId="3ECCD3C1" w14:textId="1DF96FD3" w:rsidR="00421312" w:rsidRDefault="00421312" w:rsidP="00C3182C">
      <w:pPr>
        <w:spacing w:after="240" w:line="276" w:lineRule="auto"/>
        <w:jc w:val="both"/>
        <w:rPr>
          <w:rFonts w:ascii="Arial" w:hAnsi="Arial" w:cs="Arial"/>
          <w:color w:val="575757" w:themeColor="text1"/>
          <w:sz w:val="20"/>
          <w:szCs w:val="20"/>
          <w:lang w:val="en-GB"/>
        </w:rPr>
      </w:pPr>
      <w:r w:rsidRPr="006B0960">
        <w:rPr>
          <w:rFonts w:ascii="Arial" w:hAnsi="Arial" w:cs="Arial"/>
          <w:color w:val="575757" w:themeColor="text1"/>
          <w:sz w:val="20"/>
          <w:szCs w:val="20"/>
          <w:lang w:val="en"/>
        </w:rPr>
        <w:t>On September 12, 2024, Neoen and SmartestEnergy have signed a 4-year power purchase agreement (PPA) for 50% of the output from Culcairn Solar Farm. Culcairn Solar Farm (440 MWp, 350 MW AC), located in the southwest of New South Wales, is the second largest</w:t>
      </w:r>
      <w:r w:rsidRPr="001B39C6">
        <w:rPr>
          <w:rFonts w:ascii="Arial" w:hAnsi="Arial" w:cs="Arial"/>
          <w:color w:val="575757" w:themeColor="text1"/>
          <w:sz w:val="20"/>
          <w:szCs w:val="20"/>
          <w:lang w:val="en"/>
        </w:rPr>
        <w:t xml:space="preserve"> solar asset in Neoen’s global portfolio</w:t>
      </w:r>
      <w:r>
        <w:rPr>
          <w:rFonts w:ascii="Arial" w:hAnsi="Arial" w:cs="Arial"/>
          <w:color w:val="575757" w:themeColor="text1"/>
          <w:sz w:val="20"/>
          <w:szCs w:val="20"/>
          <w:lang w:val="en"/>
        </w:rPr>
        <w:t xml:space="preserve">. </w:t>
      </w:r>
      <w:r w:rsidRPr="001970B3">
        <w:rPr>
          <w:rFonts w:ascii="Arial" w:hAnsi="Arial" w:cs="Arial"/>
          <w:color w:val="575757" w:themeColor="text1"/>
          <w:sz w:val="20"/>
          <w:szCs w:val="20"/>
          <w:lang w:val="en"/>
        </w:rPr>
        <w:t>Currently under construction, Culcairn Solar Farm is on track to be operational in 2026</w:t>
      </w:r>
      <w:r>
        <w:rPr>
          <w:rFonts w:ascii="Arial" w:hAnsi="Arial" w:cs="Arial"/>
          <w:color w:val="575757" w:themeColor="text1"/>
          <w:sz w:val="20"/>
          <w:szCs w:val="20"/>
          <w:lang w:val="en"/>
        </w:rPr>
        <w:t xml:space="preserve">. </w:t>
      </w:r>
      <w:r w:rsidRPr="00663400">
        <w:rPr>
          <w:rFonts w:ascii="Arial" w:hAnsi="Arial" w:cs="Arial"/>
          <w:color w:val="575757" w:themeColor="text1"/>
          <w:sz w:val="20"/>
          <w:szCs w:val="20"/>
          <w:lang w:val="en"/>
        </w:rPr>
        <w:t xml:space="preserve">As a complement to this PPA, Culcairn </w:t>
      </w:r>
      <w:r w:rsidRPr="00663400">
        <w:rPr>
          <w:rFonts w:ascii="Arial" w:hAnsi="Arial" w:cs="Arial"/>
          <w:color w:val="575757" w:themeColor="text1"/>
          <w:sz w:val="20"/>
          <w:szCs w:val="20"/>
          <w:lang w:val="en"/>
        </w:rPr>
        <w:lastRenderedPageBreak/>
        <w:t>Solar Farm also has a Long-Term Energy Services Agreement (LTESA) through the Australian Energy Market Operator (AEMO) Services’ tenders under the NSW Government’s Electricity Infrastructure Roadmap. This type of agreement provides energy producers with the option to sell their electricity at an agreed minimum fixed price.</w:t>
      </w:r>
    </w:p>
    <w:p w14:paraId="37D723C1" w14:textId="77777777" w:rsidR="00C777D6" w:rsidRDefault="00C777D6" w:rsidP="00421312">
      <w:pPr>
        <w:spacing w:line="276" w:lineRule="auto"/>
        <w:ind w:left="708" w:hanging="708"/>
        <w:jc w:val="both"/>
        <w:rPr>
          <w:rFonts w:ascii="Arial" w:hAnsi="Arial" w:cs="Arial"/>
          <w:color w:val="C18F00" w:themeColor="accent2"/>
          <w:sz w:val="22"/>
          <w:szCs w:val="22"/>
          <w:lang w:val="en"/>
        </w:rPr>
      </w:pPr>
    </w:p>
    <w:p w14:paraId="52E46768" w14:textId="52B65491" w:rsidR="00421312" w:rsidRPr="00E262FA" w:rsidRDefault="00421312" w:rsidP="00421312">
      <w:pPr>
        <w:spacing w:line="276" w:lineRule="auto"/>
        <w:ind w:left="708" w:hanging="708"/>
        <w:jc w:val="both"/>
        <w:rPr>
          <w:rFonts w:ascii="Arial" w:hAnsi="Arial" w:cs="Arial"/>
          <w:color w:val="C18F00" w:themeColor="accent2"/>
          <w:sz w:val="22"/>
          <w:szCs w:val="22"/>
          <w:lang w:val="en-GB"/>
        </w:rPr>
      </w:pPr>
      <w:r>
        <w:rPr>
          <w:rFonts w:ascii="Arial" w:hAnsi="Arial" w:cs="Arial"/>
          <w:color w:val="C18F00" w:themeColor="accent2"/>
          <w:sz w:val="22"/>
          <w:szCs w:val="22"/>
          <w:lang w:val="en"/>
        </w:rPr>
        <w:t>Recent event</w:t>
      </w:r>
      <w:r w:rsidR="00622F78">
        <w:rPr>
          <w:rFonts w:ascii="Arial" w:hAnsi="Arial" w:cs="Arial"/>
          <w:color w:val="C18F00" w:themeColor="accent2"/>
          <w:sz w:val="22"/>
          <w:szCs w:val="22"/>
          <w:lang w:val="en"/>
        </w:rPr>
        <w:t>s</w:t>
      </w:r>
    </w:p>
    <w:p w14:paraId="1F5FE7E3" w14:textId="77777777" w:rsidR="00421312" w:rsidRPr="00E262FA" w:rsidRDefault="00421312" w:rsidP="00421312">
      <w:pPr>
        <w:spacing w:line="276" w:lineRule="auto"/>
        <w:jc w:val="both"/>
        <w:rPr>
          <w:rFonts w:ascii="Arial" w:hAnsi="Arial" w:cs="Arial"/>
          <w:color w:val="575757" w:themeColor="text1"/>
          <w:sz w:val="20"/>
          <w:szCs w:val="20"/>
          <w:lang w:val="en-GB"/>
        </w:rPr>
      </w:pPr>
    </w:p>
    <w:p w14:paraId="3D4FA08B" w14:textId="77777777" w:rsidR="00421312" w:rsidRDefault="00421312" w:rsidP="00421312">
      <w:pPr>
        <w:spacing w:after="120" w:line="276" w:lineRule="auto"/>
        <w:rPr>
          <w:rFonts w:ascii="Arial" w:hAnsi="Arial" w:cs="Arial"/>
          <w:b/>
          <w:bCs/>
          <w:color w:val="575757" w:themeColor="text1"/>
          <w:sz w:val="20"/>
          <w:szCs w:val="20"/>
          <w:lang w:val="en"/>
        </w:rPr>
      </w:pPr>
      <w:r w:rsidRPr="00CD72FA">
        <w:rPr>
          <w:rFonts w:ascii="Arial" w:hAnsi="Arial" w:cs="Arial"/>
          <w:b/>
          <w:bCs/>
          <w:color w:val="575757" w:themeColor="text1"/>
          <w:sz w:val="20"/>
          <w:szCs w:val="20"/>
          <w:lang w:val="en"/>
        </w:rPr>
        <w:t>Neoen launches construction of Ballinknockane solar farm (79 MWp) in Ireland</w:t>
      </w:r>
      <w:r w:rsidRPr="0082261A">
        <w:rPr>
          <w:rFonts w:ascii="Arial" w:hAnsi="Arial" w:cs="Arial"/>
          <w:b/>
          <w:bCs/>
          <w:color w:val="575757" w:themeColor="text1"/>
          <w:sz w:val="20"/>
          <w:szCs w:val="20"/>
          <w:lang w:val="en"/>
        </w:rPr>
        <w:t xml:space="preserve"> </w:t>
      </w:r>
    </w:p>
    <w:p w14:paraId="32CECD5D" w14:textId="049DE09A" w:rsidR="00421312" w:rsidRPr="0025472C" w:rsidRDefault="00421312" w:rsidP="00421312">
      <w:pPr>
        <w:spacing w:line="276" w:lineRule="auto"/>
        <w:jc w:val="both"/>
        <w:rPr>
          <w:rFonts w:ascii="Arial" w:hAnsi="Arial" w:cs="Arial"/>
          <w:color w:val="575757" w:themeColor="text1"/>
          <w:sz w:val="20"/>
          <w:szCs w:val="20"/>
          <w:lang w:val="en-GB"/>
        </w:rPr>
      </w:pPr>
      <w:r>
        <w:rPr>
          <w:rFonts w:ascii="Arial" w:hAnsi="Arial" w:cs="Arial"/>
          <w:color w:val="575757" w:themeColor="text1"/>
          <w:sz w:val="20"/>
          <w:szCs w:val="20"/>
          <w:lang w:val="en"/>
        </w:rPr>
        <w:t xml:space="preserve">On October 23, 2024, Neoen </w:t>
      </w:r>
      <w:r w:rsidRPr="00D94977">
        <w:rPr>
          <w:rFonts w:ascii="Arial" w:hAnsi="Arial" w:cs="Arial"/>
          <w:color w:val="575757" w:themeColor="text1"/>
          <w:sz w:val="20"/>
          <w:szCs w:val="20"/>
          <w:lang w:val="en"/>
        </w:rPr>
        <w:t>announced the construction start of 79 MWp Ballinknockane solar farm, which will be the first utility-scale solar farm in County Limerick, West of Ireland</w:t>
      </w:r>
      <w:r>
        <w:rPr>
          <w:rFonts w:ascii="Arial" w:hAnsi="Arial" w:cs="Arial"/>
          <w:color w:val="575757" w:themeColor="text1"/>
          <w:sz w:val="20"/>
          <w:szCs w:val="20"/>
          <w:lang w:val="en"/>
        </w:rPr>
        <w:t>. This project</w:t>
      </w:r>
      <w:r w:rsidRPr="00CC2C11">
        <w:rPr>
          <w:rFonts w:ascii="Arial" w:hAnsi="Arial" w:cs="Arial"/>
          <w:color w:val="575757" w:themeColor="text1"/>
          <w:sz w:val="20"/>
          <w:szCs w:val="20"/>
          <w:lang w:val="en"/>
        </w:rPr>
        <w:t xml:space="preserve"> was awarded in the Republic of Ireland’s RESS 2 auction in 2022</w:t>
      </w:r>
      <w:r>
        <w:rPr>
          <w:rFonts w:ascii="Arial" w:hAnsi="Arial" w:cs="Arial"/>
          <w:color w:val="575757" w:themeColor="text1"/>
          <w:sz w:val="20"/>
          <w:szCs w:val="20"/>
          <w:lang w:val="en"/>
        </w:rPr>
        <w:t xml:space="preserve">. </w:t>
      </w:r>
      <w:r w:rsidRPr="00CC2C11">
        <w:rPr>
          <w:rFonts w:ascii="Arial" w:hAnsi="Arial" w:cs="Arial"/>
          <w:color w:val="575757" w:themeColor="text1"/>
          <w:sz w:val="20"/>
          <w:szCs w:val="20"/>
          <w:lang w:val="en"/>
        </w:rPr>
        <w:t>Omexom has been appointed as EPC contractor for the solar plant and TLI Group for the construction of the 110kV onsite substation</w:t>
      </w:r>
      <w:r>
        <w:rPr>
          <w:rFonts w:ascii="Arial" w:hAnsi="Arial" w:cs="Arial"/>
          <w:color w:val="575757" w:themeColor="text1"/>
          <w:sz w:val="20"/>
          <w:szCs w:val="20"/>
          <w:lang w:val="en"/>
        </w:rPr>
        <w:t xml:space="preserve">. </w:t>
      </w:r>
      <w:r w:rsidRPr="001C3E44">
        <w:rPr>
          <w:rFonts w:ascii="Arial" w:hAnsi="Arial" w:cs="Arial"/>
          <w:color w:val="575757" w:themeColor="text1"/>
          <w:sz w:val="20"/>
          <w:szCs w:val="20"/>
          <w:lang w:val="en"/>
        </w:rPr>
        <w:t>The solar farm is expected to be energised mid-2026 and fully operational in the first half of 2027</w:t>
      </w:r>
      <w:r>
        <w:rPr>
          <w:rFonts w:ascii="Arial" w:hAnsi="Arial" w:cs="Arial"/>
          <w:color w:val="575757" w:themeColor="text1"/>
          <w:sz w:val="20"/>
          <w:szCs w:val="20"/>
          <w:lang w:val="en"/>
        </w:rPr>
        <w:t xml:space="preserve">. </w:t>
      </w:r>
      <w:r w:rsidRPr="00C92DF4">
        <w:rPr>
          <w:rFonts w:ascii="Arial" w:hAnsi="Arial" w:cs="Arial"/>
          <w:color w:val="575757" w:themeColor="text1"/>
          <w:sz w:val="20"/>
          <w:szCs w:val="20"/>
          <w:lang w:val="en"/>
        </w:rPr>
        <w:t xml:space="preserve">The Neoen portfolio in Ireland now </w:t>
      </w:r>
      <w:r w:rsidR="003C3A24">
        <w:rPr>
          <w:rFonts w:ascii="Arial" w:hAnsi="Arial" w:cs="Arial"/>
          <w:color w:val="575757" w:themeColor="text1"/>
          <w:sz w:val="20"/>
          <w:szCs w:val="20"/>
          <w:lang w:val="en"/>
        </w:rPr>
        <w:t>rea</w:t>
      </w:r>
      <w:r w:rsidR="00CD03DF">
        <w:rPr>
          <w:rFonts w:ascii="Arial" w:hAnsi="Arial" w:cs="Arial"/>
          <w:color w:val="575757" w:themeColor="text1"/>
          <w:sz w:val="20"/>
          <w:szCs w:val="20"/>
          <w:lang w:val="en"/>
        </w:rPr>
        <w:t>ches</w:t>
      </w:r>
      <w:r w:rsidRPr="00C92DF4">
        <w:rPr>
          <w:rFonts w:ascii="Arial" w:hAnsi="Arial" w:cs="Arial"/>
          <w:color w:val="575757" w:themeColor="text1"/>
          <w:sz w:val="20"/>
          <w:szCs w:val="20"/>
          <w:lang w:val="en"/>
        </w:rPr>
        <w:t xml:space="preserve"> 190 MW in operation or under construction</w:t>
      </w:r>
      <w:r>
        <w:rPr>
          <w:rFonts w:ascii="Arial" w:hAnsi="Arial" w:cs="Arial"/>
          <w:color w:val="575757" w:themeColor="text1"/>
          <w:sz w:val="20"/>
          <w:szCs w:val="20"/>
          <w:lang w:val="en"/>
        </w:rPr>
        <w:t>.</w:t>
      </w:r>
    </w:p>
    <w:p w14:paraId="42A92C98" w14:textId="77777777" w:rsidR="00421312" w:rsidRPr="0025472C" w:rsidRDefault="00421312" w:rsidP="00421312">
      <w:pPr>
        <w:spacing w:line="276" w:lineRule="auto"/>
        <w:jc w:val="both"/>
        <w:rPr>
          <w:rFonts w:ascii="Arial" w:hAnsi="Arial" w:cs="Arial"/>
          <w:color w:val="575757" w:themeColor="text1"/>
          <w:sz w:val="18"/>
          <w:szCs w:val="18"/>
          <w:lang w:val="en-GB"/>
        </w:rPr>
      </w:pPr>
    </w:p>
    <w:p w14:paraId="298E9ED6" w14:textId="1E48EF06" w:rsidR="00421312" w:rsidRDefault="003B4E6F" w:rsidP="00421312">
      <w:pPr>
        <w:spacing w:line="276" w:lineRule="auto"/>
        <w:jc w:val="both"/>
        <w:rPr>
          <w:rFonts w:ascii="Arial" w:hAnsi="Arial" w:cs="Arial"/>
          <w:color w:val="575757" w:themeColor="text1"/>
          <w:sz w:val="18"/>
          <w:szCs w:val="18"/>
          <w:lang w:val="en-GB"/>
        </w:rPr>
      </w:pPr>
      <w:r w:rsidRPr="003B4E6F">
        <w:rPr>
          <w:rFonts w:ascii="Arial" w:hAnsi="Arial" w:cs="Arial"/>
          <w:b/>
          <w:bCs/>
          <w:color w:val="575757" w:themeColor="text1"/>
          <w:sz w:val="20"/>
          <w:szCs w:val="20"/>
          <w:lang w:val="en"/>
        </w:rPr>
        <w:t>Neoen’s Collie Battery Stage 1 begins operating and delivering grid reliability services in Western Australia</w:t>
      </w:r>
    </w:p>
    <w:p w14:paraId="7428AEA5" w14:textId="77777777" w:rsidR="00010EF1" w:rsidRPr="003910F1" w:rsidRDefault="00010EF1" w:rsidP="00421312">
      <w:pPr>
        <w:spacing w:line="276" w:lineRule="auto"/>
        <w:jc w:val="both"/>
        <w:rPr>
          <w:rFonts w:ascii="Arial" w:hAnsi="Arial" w:cs="Arial"/>
          <w:i/>
          <w:iCs/>
          <w:color w:val="575757" w:themeColor="text1"/>
          <w:sz w:val="18"/>
          <w:szCs w:val="18"/>
          <w:lang w:val="en-GB"/>
        </w:rPr>
      </w:pPr>
    </w:p>
    <w:p w14:paraId="14AFF38C" w14:textId="37BE14FD" w:rsidR="003B4E6F" w:rsidRPr="00DC601E" w:rsidRDefault="003B4E6F" w:rsidP="00421312">
      <w:pPr>
        <w:spacing w:line="276" w:lineRule="auto"/>
        <w:jc w:val="both"/>
        <w:rPr>
          <w:rFonts w:ascii="Arial" w:hAnsi="Arial" w:cs="Arial"/>
          <w:i/>
          <w:iCs/>
          <w:color w:val="575757" w:themeColor="text1"/>
          <w:sz w:val="18"/>
          <w:szCs w:val="18"/>
        </w:rPr>
      </w:pPr>
      <w:r>
        <w:rPr>
          <w:rFonts w:ascii="Arial" w:hAnsi="Arial" w:cs="Arial"/>
          <w:color w:val="575757" w:themeColor="text1"/>
          <w:sz w:val="20"/>
          <w:szCs w:val="20"/>
          <w:lang w:val="en"/>
        </w:rPr>
        <w:t>On October 29, 2024,</w:t>
      </w:r>
      <w:r w:rsidR="00723466">
        <w:rPr>
          <w:rFonts w:ascii="Arial" w:hAnsi="Arial" w:cs="Arial"/>
          <w:color w:val="575757" w:themeColor="text1"/>
          <w:sz w:val="20"/>
          <w:szCs w:val="20"/>
          <w:lang w:val="en"/>
        </w:rPr>
        <w:t xml:space="preserve"> </w:t>
      </w:r>
      <w:r w:rsidR="00723466" w:rsidRPr="00723466">
        <w:rPr>
          <w:rFonts w:ascii="Arial" w:hAnsi="Arial" w:cs="Arial"/>
          <w:color w:val="575757" w:themeColor="text1"/>
          <w:sz w:val="20"/>
          <w:szCs w:val="20"/>
          <w:lang w:val="en"/>
        </w:rPr>
        <w:t>Neoen’s Collie Battery Stage 1 in Western Australia started operating ahead of schedule, less than 18 months after the start of construction</w:t>
      </w:r>
      <w:r w:rsidR="00453711">
        <w:rPr>
          <w:rFonts w:ascii="Arial" w:hAnsi="Arial" w:cs="Arial"/>
          <w:color w:val="575757" w:themeColor="text1"/>
          <w:sz w:val="20"/>
          <w:szCs w:val="20"/>
          <w:lang w:val="en"/>
        </w:rPr>
        <w:t xml:space="preserve">. </w:t>
      </w:r>
      <w:r w:rsidR="00453711" w:rsidRPr="00453711">
        <w:rPr>
          <w:rFonts w:ascii="Arial" w:hAnsi="Arial" w:cs="Arial"/>
          <w:color w:val="575757" w:themeColor="text1"/>
          <w:sz w:val="20"/>
          <w:szCs w:val="20"/>
          <w:lang w:val="en"/>
        </w:rPr>
        <w:t>Since October 1</w:t>
      </w:r>
      <w:r w:rsidR="00453711" w:rsidRPr="00DC601E">
        <w:rPr>
          <w:rFonts w:ascii="Arial" w:hAnsi="Arial" w:cs="Arial"/>
          <w:color w:val="575757" w:themeColor="text1"/>
          <w:sz w:val="20"/>
          <w:szCs w:val="20"/>
          <w:vertAlign w:val="superscript"/>
          <w:lang w:val="en"/>
        </w:rPr>
        <w:t>st</w:t>
      </w:r>
      <w:r w:rsidR="00453711" w:rsidRPr="00453711">
        <w:rPr>
          <w:rFonts w:ascii="Arial" w:hAnsi="Arial" w:cs="Arial"/>
          <w:color w:val="575757" w:themeColor="text1"/>
          <w:sz w:val="20"/>
          <w:szCs w:val="20"/>
          <w:lang w:val="en"/>
        </w:rPr>
        <w:t>, the battery has been delivering grid reliability services under contract with the Australian Energy Market Operator (AEMO)</w:t>
      </w:r>
      <w:r w:rsidR="00453711">
        <w:rPr>
          <w:rFonts w:ascii="Arial" w:hAnsi="Arial" w:cs="Arial"/>
          <w:color w:val="575757" w:themeColor="text1"/>
          <w:sz w:val="20"/>
          <w:szCs w:val="20"/>
          <w:lang w:val="en"/>
        </w:rPr>
        <w:t>.</w:t>
      </w:r>
      <w:r w:rsidR="004D3ED2">
        <w:rPr>
          <w:rFonts w:ascii="Arial" w:hAnsi="Arial" w:cs="Arial"/>
          <w:color w:val="575757" w:themeColor="text1"/>
          <w:sz w:val="20"/>
          <w:szCs w:val="20"/>
          <w:lang w:val="en"/>
        </w:rPr>
        <w:t xml:space="preserve"> </w:t>
      </w:r>
      <w:r w:rsidR="004D3ED2" w:rsidRPr="004D3ED2">
        <w:rPr>
          <w:rFonts w:ascii="Arial" w:hAnsi="Arial" w:cs="Arial"/>
          <w:color w:val="575757" w:themeColor="text1"/>
          <w:sz w:val="20"/>
          <w:szCs w:val="20"/>
          <w:lang w:val="en"/>
        </w:rPr>
        <w:t>The 219 MW / 877 MWh battery, the largest in Western Australia to date, will be instrumental in supporting electricity reliability as the State transitions to renewable energy</w:t>
      </w:r>
      <w:r w:rsidR="004D3ED2">
        <w:rPr>
          <w:rFonts w:ascii="Arial" w:hAnsi="Arial" w:cs="Arial"/>
          <w:color w:val="575757" w:themeColor="text1"/>
          <w:sz w:val="20"/>
          <w:szCs w:val="20"/>
          <w:lang w:val="en"/>
        </w:rPr>
        <w:t>.</w:t>
      </w:r>
      <w:r w:rsidR="003112BA">
        <w:rPr>
          <w:rFonts w:ascii="Arial" w:hAnsi="Arial" w:cs="Arial"/>
          <w:color w:val="575757" w:themeColor="text1"/>
          <w:sz w:val="20"/>
          <w:szCs w:val="20"/>
          <w:lang w:val="en"/>
        </w:rPr>
        <w:t xml:space="preserve"> </w:t>
      </w:r>
      <w:r w:rsidR="003112BA" w:rsidRPr="003112BA">
        <w:rPr>
          <w:rFonts w:ascii="Arial" w:hAnsi="Arial" w:cs="Arial"/>
          <w:color w:val="575757" w:themeColor="text1"/>
          <w:sz w:val="20"/>
          <w:szCs w:val="20"/>
          <w:lang w:val="en"/>
        </w:rPr>
        <w:t>Collie Battery Stage 2 (341 MW / 1,363 MWh), which is underpinned by a second contract with AEMO, is currently under construction and expected to be operational in Q4 2025</w:t>
      </w:r>
      <w:r w:rsidR="003112BA">
        <w:rPr>
          <w:rFonts w:ascii="Arial" w:hAnsi="Arial" w:cs="Arial"/>
          <w:color w:val="575757" w:themeColor="text1"/>
          <w:sz w:val="20"/>
          <w:szCs w:val="20"/>
          <w:lang w:val="en"/>
        </w:rPr>
        <w:t>.</w:t>
      </w:r>
    </w:p>
    <w:p w14:paraId="688B2C46" w14:textId="77777777" w:rsidR="003B4E6F" w:rsidRPr="003910F1" w:rsidRDefault="003B4E6F" w:rsidP="00421312">
      <w:pPr>
        <w:spacing w:line="276" w:lineRule="auto"/>
        <w:jc w:val="both"/>
        <w:rPr>
          <w:rFonts w:ascii="Arial" w:hAnsi="Arial" w:cs="Arial"/>
          <w:i/>
          <w:iCs/>
          <w:color w:val="575757" w:themeColor="text1"/>
          <w:sz w:val="18"/>
          <w:szCs w:val="18"/>
          <w:lang w:val="en-GB"/>
        </w:rPr>
      </w:pPr>
    </w:p>
    <w:p w14:paraId="5B80F9A9" w14:textId="77777777" w:rsidR="000738E4" w:rsidRDefault="000738E4" w:rsidP="00421312">
      <w:pPr>
        <w:spacing w:line="276" w:lineRule="auto"/>
        <w:jc w:val="both"/>
        <w:rPr>
          <w:rFonts w:ascii="Arial" w:hAnsi="Arial" w:cs="Arial"/>
          <w:i/>
          <w:iCs/>
          <w:color w:val="575757" w:themeColor="text1"/>
          <w:sz w:val="18"/>
          <w:szCs w:val="18"/>
          <w:lang w:val="en-GB"/>
        </w:rPr>
      </w:pPr>
    </w:p>
    <w:p w14:paraId="213C53AD" w14:textId="77777777" w:rsidR="000738E4" w:rsidRPr="003910F1" w:rsidRDefault="000738E4" w:rsidP="00421312">
      <w:pPr>
        <w:spacing w:line="276" w:lineRule="auto"/>
        <w:jc w:val="both"/>
        <w:rPr>
          <w:rFonts w:ascii="Arial" w:hAnsi="Arial" w:cs="Arial"/>
          <w:i/>
          <w:iCs/>
          <w:color w:val="575757" w:themeColor="text1"/>
          <w:sz w:val="18"/>
          <w:szCs w:val="18"/>
          <w:lang w:val="en-GB"/>
        </w:rPr>
      </w:pPr>
    </w:p>
    <w:p w14:paraId="2C1D30FC" w14:textId="77777777" w:rsidR="00903C1A" w:rsidRDefault="00903C1A" w:rsidP="00421312">
      <w:pPr>
        <w:spacing w:line="276" w:lineRule="auto"/>
        <w:jc w:val="both"/>
        <w:rPr>
          <w:rFonts w:ascii="Arial" w:hAnsi="Arial" w:cs="Arial"/>
          <w:i/>
          <w:iCs/>
          <w:color w:val="575757" w:themeColor="text1"/>
          <w:sz w:val="18"/>
          <w:szCs w:val="18"/>
          <w:lang w:val="en-GB"/>
        </w:rPr>
      </w:pPr>
    </w:p>
    <w:p w14:paraId="7DD15006" w14:textId="77777777" w:rsidR="00903C1A" w:rsidRPr="003910F1" w:rsidRDefault="00903C1A" w:rsidP="00421312">
      <w:pPr>
        <w:spacing w:line="276" w:lineRule="auto"/>
        <w:jc w:val="both"/>
        <w:rPr>
          <w:rFonts w:ascii="Arial" w:hAnsi="Arial" w:cs="Arial"/>
          <w:i/>
          <w:iCs/>
          <w:color w:val="575757" w:themeColor="text1"/>
          <w:sz w:val="18"/>
          <w:szCs w:val="18"/>
          <w:lang w:val="en-GB"/>
        </w:rPr>
      </w:pPr>
    </w:p>
    <w:p w14:paraId="5F7033AF" w14:textId="77777777" w:rsidR="00421312" w:rsidRPr="00AC7305" w:rsidRDefault="00421312" w:rsidP="00421312">
      <w:pPr>
        <w:spacing w:line="276" w:lineRule="auto"/>
        <w:jc w:val="both"/>
        <w:rPr>
          <w:rFonts w:ascii="Arial" w:hAnsi="Arial" w:cs="Arial"/>
          <w:i/>
          <w:iCs/>
          <w:color w:val="575757" w:themeColor="text1"/>
          <w:sz w:val="18"/>
          <w:szCs w:val="18"/>
        </w:rPr>
      </w:pPr>
      <w:r w:rsidRPr="008965BF">
        <w:rPr>
          <w:rFonts w:ascii="Arial" w:hAnsi="Arial" w:cs="Arial"/>
          <w:i/>
          <w:iCs/>
          <w:color w:val="575757" w:themeColor="text1"/>
          <w:sz w:val="18"/>
          <w:szCs w:val="18"/>
          <w:lang w:val="en-US"/>
        </w:rPr>
        <w:t>This presentation contains forward-looking statements regarding the prospects and growth strategies of Neoen and its subsidiaries (the “Group”). These statements include statements relating to the Group’s intentions, strategies, growth prospects, and trends in its results of operations, financial situation and liquidity. Although such statements are based on data, assumptions and estimates that the Company considers reasonable, they are subject to numerous risks and uncertainties and actual results could differ from those anticipated in such statements due to a variety of factors,</w:t>
      </w:r>
      <w:r>
        <w:rPr>
          <w:rFonts w:ascii="Arial" w:hAnsi="Arial" w:cs="Arial"/>
          <w:i/>
          <w:iCs/>
          <w:color w:val="575757" w:themeColor="text1"/>
          <w:sz w:val="18"/>
          <w:szCs w:val="18"/>
          <w:lang w:val="en-US"/>
        </w:rPr>
        <w:t xml:space="preserve"> </w:t>
      </w:r>
      <w:r w:rsidRPr="00F64AD2">
        <w:rPr>
          <w:rFonts w:ascii="Arial" w:hAnsi="Arial" w:cs="Arial"/>
          <w:i/>
          <w:iCs/>
          <w:color w:val="575757" w:themeColor="text1"/>
          <w:sz w:val="18"/>
          <w:szCs w:val="18"/>
          <w:lang w:val="en-US"/>
        </w:rPr>
        <w:t>including those discussed in the Group’s filings with the French Autorité des marchés financiers (AMF) which are</w:t>
      </w:r>
      <w:r>
        <w:rPr>
          <w:rFonts w:ascii="Arial" w:hAnsi="Arial" w:cs="Arial"/>
          <w:i/>
          <w:iCs/>
          <w:color w:val="575757" w:themeColor="text1"/>
          <w:sz w:val="18"/>
          <w:szCs w:val="18"/>
          <w:lang w:val="en-US"/>
        </w:rPr>
        <w:t xml:space="preserve"> </w:t>
      </w:r>
      <w:r w:rsidRPr="00F64AD2">
        <w:rPr>
          <w:rFonts w:ascii="Arial" w:hAnsi="Arial" w:cs="Arial"/>
          <w:i/>
          <w:iCs/>
          <w:color w:val="575757" w:themeColor="text1"/>
          <w:sz w:val="18"/>
          <w:szCs w:val="18"/>
          <w:lang w:val="en-US"/>
        </w:rPr>
        <w:t xml:space="preserve">available on the website of Neoen (www.neoen.com). Prospective information contained in this presentation is given only as of the date hereof. Other than as required by law, the Group expressly disclaims any obligation to update its </w:t>
      </w:r>
      <w:r w:rsidRPr="008501C2">
        <w:rPr>
          <w:rFonts w:ascii="Arial" w:hAnsi="Arial" w:cs="Arial"/>
          <w:i/>
          <w:iCs/>
          <w:color w:val="575757" w:themeColor="text1"/>
          <w:sz w:val="18"/>
          <w:szCs w:val="18"/>
          <w:lang w:val="en-US"/>
        </w:rPr>
        <w:t>forward looking statements in light of new information or future developments.</w:t>
      </w:r>
    </w:p>
    <w:p w14:paraId="6E7BA666" w14:textId="77777777" w:rsidR="00421312" w:rsidRDefault="00421312" w:rsidP="00421312">
      <w:pPr>
        <w:spacing w:line="276" w:lineRule="auto"/>
        <w:jc w:val="center"/>
        <w:rPr>
          <w:rFonts w:ascii="Arial" w:hAnsi="Arial" w:cs="Arial"/>
          <w:b/>
          <w:bCs/>
          <w:color w:val="575757" w:themeColor="text1"/>
          <w:sz w:val="20"/>
          <w:szCs w:val="20"/>
          <w:lang w:val="en-GB"/>
        </w:rPr>
      </w:pPr>
    </w:p>
    <w:p w14:paraId="18AB917E" w14:textId="77777777" w:rsidR="00421312" w:rsidRDefault="00421312" w:rsidP="00421312">
      <w:pPr>
        <w:spacing w:line="276" w:lineRule="auto"/>
        <w:rPr>
          <w:rFonts w:ascii="Arial" w:hAnsi="Arial" w:cs="Arial"/>
          <w:color w:val="575757" w:themeColor="text1"/>
          <w:sz w:val="20"/>
          <w:szCs w:val="20"/>
          <w:lang w:val="en"/>
        </w:rPr>
      </w:pPr>
    </w:p>
    <w:p w14:paraId="564FC82A" w14:textId="77777777" w:rsidR="00DB44CD" w:rsidRPr="001E158D" w:rsidRDefault="00DB44CD" w:rsidP="00421312">
      <w:pPr>
        <w:spacing w:line="276" w:lineRule="auto"/>
        <w:rPr>
          <w:rFonts w:ascii="Arial" w:hAnsi="Arial" w:cs="Arial"/>
          <w:color w:val="575757" w:themeColor="text1"/>
          <w:sz w:val="20"/>
          <w:szCs w:val="20"/>
          <w:lang w:val="en"/>
        </w:rPr>
      </w:pPr>
    </w:p>
    <w:p w14:paraId="08F93AC3" w14:textId="77777777" w:rsidR="00421312" w:rsidRPr="00734793" w:rsidRDefault="00421312" w:rsidP="00421312">
      <w:pPr>
        <w:spacing w:line="276" w:lineRule="auto"/>
        <w:jc w:val="center"/>
        <w:rPr>
          <w:rFonts w:ascii="Arial" w:hAnsi="Arial" w:cs="Arial"/>
          <w:b/>
          <w:bCs/>
          <w:color w:val="575757" w:themeColor="text1"/>
          <w:sz w:val="20"/>
          <w:szCs w:val="20"/>
        </w:rPr>
      </w:pPr>
      <w:r w:rsidRPr="00734793">
        <w:rPr>
          <w:rFonts w:ascii="Arial" w:hAnsi="Arial" w:cs="Arial"/>
          <w:b/>
          <w:bCs/>
          <w:color w:val="575757" w:themeColor="text1"/>
          <w:sz w:val="20"/>
          <w:szCs w:val="20"/>
        </w:rPr>
        <w:t>Webcast</w:t>
      </w:r>
    </w:p>
    <w:p w14:paraId="5C4FEFDA" w14:textId="77777777" w:rsidR="00421312" w:rsidRDefault="00421312" w:rsidP="00421312">
      <w:pPr>
        <w:spacing w:line="276" w:lineRule="auto"/>
        <w:jc w:val="center"/>
        <w:rPr>
          <w:rFonts w:ascii="Arial" w:hAnsi="Arial" w:cs="Arial"/>
          <w:color w:val="575757" w:themeColor="text1"/>
          <w:sz w:val="20"/>
          <w:szCs w:val="20"/>
          <w:lang w:val="en"/>
        </w:rPr>
      </w:pPr>
      <w:r>
        <w:rPr>
          <w:rFonts w:ascii="Arial" w:hAnsi="Arial" w:cs="Arial"/>
          <w:color w:val="575757" w:themeColor="text1"/>
          <w:sz w:val="20"/>
          <w:szCs w:val="20"/>
          <w:lang w:val="en"/>
        </w:rPr>
        <w:t>Neoen will comment on its 9M 2024 revenue in a live webcast</w:t>
      </w:r>
    </w:p>
    <w:p w14:paraId="01B17410" w14:textId="77777777" w:rsidR="00421312" w:rsidRPr="00AB6CF6" w:rsidRDefault="00421312" w:rsidP="00421312">
      <w:pPr>
        <w:spacing w:line="276" w:lineRule="auto"/>
        <w:jc w:val="center"/>
        <w:rPr>
          <w:rFonts w:ascii="Arial" w:hAnsi="Arial" w:cs="Arial"/>
          <w:color w:val="575757" w:themeColor="text1"/>
          <w:sz w:val="20"/>
          <w:szCs w:val="20"/>
          <w:lang w:val="en"/>
        </w:rPr>
      </w:pPr>
      <w:r>
        <w:rPr>
          <w:rFonts w:ascii="Arial" w:hAnsi="Arial" w:cs="Arial"/>
          <w:color w:val="575757" w:themeColor="text1"/>
          <w:sz w:val="20"/>
          <w:szCs w:val="20"/>
          <w:lang w:val="en"/>
        </w:rPr>
        <w:t>at 6:00 pm CET on Tuesday, November 5, 2024.</w:t>
      </w:r>
    </w:p>
    <w:p w14:paraId="0FBE3294" w14:textId="77777777" w:rsidR="00421312" w:rsidRPr="00611E1D" w:rsidRDefault="00421312" w:rsidP="00421312">
      <w:pPr>
        <w:spacing w:line="276" w:lineRule="auto"/>
        <w:rPr>
          <w:rFonts w:ascii="Arial" w:hAnsi="Arial" w:cs="Arial"/>
          <w:color w:val="575757" w:themeColor="text1"/>
          <w:sz w:val="20"/>
          <w:szCs w:val="20"/>
          <w:lang w:val="en-GB"/>
        </w:rPr>
      </w:pPr>
    </w:p>
    <w:p w14:paraId="0EA7040E" w14:textId="77777777" w:rsidR="00421312" w:rsidRPr="00B722C5" w:rsidRDefault="00421312" w:rsidP="00421312">
      <w:pPr>
        <w:spacing w:line="252" w:lineRule="auto"/>
        <w:jc w:val="center"/>
        <w:rPr>
          <w:rFonts w:ascii="Arial" w:hAnsi="Arial" w:cs="Arial"/>
          <w:color w:val="575757" w:themeColor="text1"/>
          <w:sz w:val="20"/>
          <w:szCs w:val="20"/>
          <w:lang w:val="en-GB"/>
        </w:rPr>
      </w:pPr>
      <w:r w:rsidRPr="00B722C5">
        <w:rPr>
          <w:rFonts w:ascii="Arial" w:hAnsi="Arial" w:cs="Arial"/>
          <w:color w:val="575757" w:themeColor="text1"/>
          <w:sz w:val="20"/>
          <w:szCs w:val="20"/>
          <w:lang w:val="en-GB"/>
        </w:rPr>
        <w:t>To join the webcast live or hear a playback, please copy and paste the following URL into your browser:</w:t>
      </w:r>
    </w:p>
    <w:bookmarkStart w:id="5" w:name="_Hlk66258673"/>
    <w:p w14:paraId="6A91B194" w14:textId="2DF4EDA6" w:rsidR="008E4A55" w:rsidRDefault="00421312" w:rsidP="00C3182C">
      <w:pPr>
        <w:jc w:val="center"/>
        <w:rPr>
          <w:lang w:val="en-GB"/>
        </w:rPr>
      </w:pPr>
      <w:r>
        <w:fldChar w:fldCharType="begin"/>
      </w:r>
      <w:r w:rsidRPr="00F73276">
        <w:rPr>
          <w:lang w:val="en-GB"/>
        </w:rPr>
        <w:instrText xml:space="preserve"> HYPERLINK "https://channel.royalcast.com/landingpage/neoen/20241105_2/" </w:instrText>
      </w:r>
      <w:r>
        <w:fldChar w:fldCharType="separate"/>
      </w:r>
      <w:r w:rsidRPr="00F73276">
        <w:rPr>
          <w:rStyle w:val="Lienhypertexte"/>
          <w:sz w:val="20"/>
          <w:szCs w:val="20"/>
          <w:shd w:val="clear" w:color="auto" w:fill="FFFFFF"/>
          <w:lang w:val="en-GB"/>
        </w:rPr>
        <w:t>https://channel.royalcast.com/landingpage/neoen/20241105_2/</w:t>
      </w:r>
      <w:r>
        <w:rPr>
          <w:rStyle w:val="Lienhypertexte"/>
          <w:sz w:val="20"/>
          <w:szCs w:val="20"/>
          <w:shd w:val="clear" w:color="auto" w:fill="FFFFFF"/>
          <w:lang w:val="fr-FR"/>
        </w:rPr>
        <w:fldChar w:fldCharType="end"/>
      </w:r>
      <w:r w:rsidRPr="00F73276">
        <w:rPr>
          <w:color w:val="000000"/>
          <w:sz w:val="20"/>
          <w:szCs w:val="20"/>
          <w:shd w:val="clear" w:color="auto" w:fill="FFFFFF"/>
          <w:lang w:val="en-GB"/>
        </w:rPr>
        <w:t> </w:t>
      </w:r>
      <w:bookmarkEnd w:id="5"/>
    </w:p>
    <w:p w14:paraId="3528BE37" w14:textId="77777777" w:rsidR="004A398F" w:rsidRDefault="004A398F" w:rsidP="00903C1A">
      <w:pPr>
        <w:rPr>
          <w:lang w:val="en-GB"/>
        </w:rPr>
      </w:pPr>
    </w:p>
    <w:p w14:paraId="09EF9378" w14:textId="77777777" w:rsidR="004A398F" w:rsidRDefault="004A398F" w:rsidP="00C3182C">
      <w:pPr>
        <w:jc w:val="center"/>
        <w:rPr>
          <w:lang w:val="en-GB"/>
        </w:rPr>
      </w:pPr>
    </w:p>
    <w:p w14:paraId="5E856E8D" w14:textId="77777777" w:rsidR="004A398F" w:rsidRPr="00C3182C" w:rsidRDefault="004A398F" w:rsidP="00C3182C">
      <w:pPr>
        <w:jc w:val="center"/>
        <w:rPr>
          <w:lang w:val="en-GB"/>
        </w:rPr>
      </w:pPr>
    </w:p>
    <w:p w14:paraId="65B76D88" w14:textId="77777777" w:rsidR="00D53909" w:rsidRPr="00C3182C" w:rsidRDefault="00D53909" w:rsidP="00C3182C">
      <w:pPr>
        <w:jc w:val="center"/>
        <w:rPr>
          <w:lang w:val="en-GB"/>
        </w:rPr>
      </w:pPr>
    </w:p>
    <w:p w14:paraId="1B2DD938" w14:textId="77777777" w:rsidR="00421312" w:rsidRPr="008F5662" w:rsidRDefault="00421312" w:rsidP="00421312">
      <w:pPr>
        <w:spacing w:after="120" w:line="276" w:lineRule="auto"/>
        <w:jc w:val="both"/>
        <w:rPr>
          <w:rFonts w:ascii="Arial" w:hAnsi="Arial" w:cs="Arial"/>
          <w:color w:val="C18F00" w:themeColor="accent2"/>
          <w:sz w:val="22"/>
          <w:szCs w:val="22"/>
          <w:lang w:val="en-GB"/>
        </w:rPr>
      </w:pPr>
      <w:r w:rsidRPr="009D1C7F">
        <w:rPr>
          <w:rFonts w:ascii="Arial" w:hAnsi="Arial" w:cs="Arial"/>
          <w:color w:val="C18F00" w:themeColor="accent2"/>
          <w:sz w:val="22"/>
          <w:szCs w:val="22"/>
          <w:lang w:val="en-GB"/>
        </w:rPr>
        <w:lastRenderedPageBreak/>
        <w:t>About Neoen</w:t>
      </w:r>
    </w:p>
    <w:p w14:paraId="1E89E0D4" w14:textId="77777777" w:rsidR="0013149D" w:rsidRPr="008F5662" w:rsidRDefault="0013149D" w:rsidP="0013149D">
      <w:pPr>
        <w:jc w:val="both"/>
        <w:rPr>
          <w:rFonts w:ascii="Arial" w:eastAsia="Arial" w:hAnsi="Arial" w:cs="Arial"/>
          <w:color w:val="575757" w:themeColor="text2"/>
          <w:sz w:val="18"/>
          <w:szCs w:val="18"/>
          <w:lang w:val="en-GB"/>
        </w:rPr>
      </w:pPr>
    </w:p>
    <w:p w14:paraId="66D4BA2E" w14:textId="77777777" w:rsidR="0002283B" w:rsidRPr="00F658B6" w:rsidRDefault="0002283B" w:rsidP="0002283B">
      <w:pPr>
        <w:jc w:val="both"/>
        <w:rPr>
          <w:rFonts w:ascii="Arial" w:hAnsi="Arial" w:cs="Arial"/>
          <w:color w:val="575757"/>
          <w:sz w:val="18"/>
          <w:szCs w:val="18"/>
          <w:lang w:val="en-GB"/>
        </w:rPr>
      </w:pPr>
      <w:r w:rsidRPr="00F658B6">
        <w:rPr>
          <w:rFonts w:ascii="Arial" w:hAnsi="Arial" w:cs="Arial"/>
          <w:color w:val="575757"/>
          <w:sz w:val="18"/>
          <w:szCs w:val="18"/>
          <w:lang w:val="en-GB"/>
        </w:rPr>
        <w:t xml:space="preserve">Founded in 2008, Neoen is one of the world’s leading independent producers of exclusively renewable energy. With expertise in solar power, wind power and storage, the company plays an active role in the energy transition by producing competitive, green, local energy on four continents. After a </w:t>
      </w:r>
      <w:r>
        <w:rPr>
          <w:rFonts w:ascii="Arial" w:hAnsi="Arial" w:cs="Arial"/>
          <w:color w:val="575757"/>
          <w:sz w:val="18"/>
          <w:szCs w:val="18"/>
          <w:lang w:val="en-GB"/>
        </w:rPr>
        <w:t>six</w:t>
      </w:r>
      <w:r w:rsidRPr="00F658B6">
        <w:rPr>
          <w:rFonts w:ascii="Arial" w:hAnsi="Arial" w:cs="Arial"/>
          <w:color w:val="575757"/>
          <w:sz w:val="18"/>
          <w:szCs w:val="18"/>
          <w:lang w:val="en-GB"/>
        </w:rPr>
        <w:t xml:space="preserve">-fold increase in the last </w:t>
      </w:r>
      <w:r>
        <w:rPr>
          <w:rFonts w:ascii="Arial" w:hAnsi="Arial" w:cs="Arial"/>
          <w:color w:val="575757"/>
          <w:sz w:val="18"/>
          <w:szCs w:val="18"/>
          <w:lang w:val="en-GB"/>
        </w:rPr>
        <w:t>six</w:t>
      </w:r>
      <w:r w:rsidRPr="00F658B6">
        <w:rPr>
          <w:rFonts w:ascii="Arial" w:hAnsi="Arial" w:cs="Arial"/>
          <w:color w:val="575757"/>
          <w:sz w:val="18"/>
          <w:szCs w:val="18"/>
          <w:lang w:val="en-GB"/>
        </w:rPr>
        <w:t xml:space="preserve"> years, its capacity in operation and under construction stands at </w:t>
      </w:r>
      <w:r>
        <w:rPr>
          <w:rFonts w:ascii="Arial" w:hAnsi="Arial" w:cs="Arial"/>
          <w:color w:val="575757"/>
          <w:sz w:val="18"/>
          <w:szCs w:val="18"/>
          <w:lang w:val="en-GB"/>
        </w:rPr>
        <w:t>over 8.7</w:t>
      </w:r>
      <w:r w:rsidRPr="00F658B6">
        <w:rPr>
          <w:rFonts w:ascii="Arial" w:hAnsi="Arial" w:cs="Arial"/>
          <w:color w:val="575757"/>
          <w:sz w:val="18"/>
          <w:szCs w:val="18"/>
          <w:lang w:val="en-GB"/>
        </w:rPr>
        <w:t xml:space="preserve"> GW. </w:t>
      </w:r>
    </w:p>
    <w:p w14:paraId="09F76D2D" w14:textId="77777777" w:rsidR="0002283B" w:rsidRPr="00F658B6" w:rsidRDefault="0002283B" w:rsidP="0002283B">
      <w:pPr>
        <w:jc w:val="both"/>
        <w:rPr>
          <w:rFonts w:ascii="Arial" w:hAnsi="Arial" w:cs="Arial"/>
          <w:color w:val="575757"/>
          <w:sz w:val="18"/>
          <w:szCs w:val="18"/>
          <w:lang w:val="en-GB"/>
        </w:rPr>
      </w:pPr>
    </w:p>
    <w:p w14:paraId="7424117D" w14:textId="77777777" w:rsidR="0002283B" w:rsidRPr="00F658B6" w:rsidRDefault="0002283B" w:rsidP="0002283B">
      <w:pPr>
        <w:jc w:val="both"/>
        <w:rPr>
          <w:rFonts w:ascii="Arial" w:hAnsi="Arial" w:cs="Arial"/>
          <w:color w:val="575757"/>
          <w:sz w:val="18"/>
          <w:szCs w:val="18"/>
          <w:lang w:val="en-GB"/>
        </w:rPr>
      </w:pPr>
      <w:r w:rsidRPr="00F658B6">
        <w:rPr>
          <w:rFonts w:ascii="Arial" w:hAnsi="Arial" w:cs="Arial"/>
          <w:color w:val="575757"/>
          <w:sz w:val="18"/>
          <w:szCs w:val="18"/>
          <w:lang w:val="en-GB"/>
        </w:rPr>
        <w:t>Neoen’s flagship operations are France’s most powerful solar farm (3</w:t>
      </w:r>
      <w:r>
        <w:rPr>
          <w:rFonts w:ascii="Arial" w:hAnsi="Arial" w:cs="Arial"/>
          <w:color w:val="575757"/>
          <w:sz w:val="18"/>
          <w:szCs w:val="18"/>
          <w:lang w:val="en-GB"/>
        </w:rPr>
        <w:t>00</w:t>
      </w:r>
      <w:r w:rsidRPr="00F658B6">
        <w:rPr>
          <w:rFonts w:ascii="Arial" w:hAnsi="Arial" w:cs="Arial"/>
          <w:color w:val="575757"/>
          <w:sz w:val="18"/>
          <w:szCs w:val="18"/>
          <w:lang w:val="en-GB"/>
        </w:rPr>
        <w:t xml:space="preserve"> MWp) in Cestas, Finland’s largest wind farm (404 MW) in Mutkalampi, and </w:t>
      </w:r>
      <w:r w:rsidRPr="00B64422">
        <w:rPr>
          <w:rFonts w:ascii="Arial" w:hAnsi="Arial" w:cs="Arial"/>
          <w:color w:val="575757"/>
          <w:sz w:val="18"/>
          <w:szCs w:val="18"/>
          <w:lang w:val="en-GB"/>
        </w:rPr>
        <w:t xml:space="preserve">some of the world’s most powerful large-scale storage plants including Collie Battery (219 MW / 877 MWh) </w:t>
      </w:r>
      <w:r w:rsidRPr="003D477D">
        <w:rPr>
          <w:rFonts w:ascii="Arial" w:hAnsi="Arial" w:cs="Arial"/>
          <w:color w:val="575757"/>
          <w:sz w:val="18"/>
          <w:szCs w:val="18"/>
          <w:lang w:val="en-GB"/>
        </w:rPr>
        <w:t xml:space="preserve">and </w:t>
      </w:r>
      <w:r w:rsidRPr="00B64422">
        <w:rPr>
          <w:rFonts w:ascii="Arial" w:hAnsi="Arial" w:cs="Arial"/>
          <w:color w:val="575757"/>
          <w:sz w:val="18"/>
          <w:szCs w:val="18"/>
          <w:lang w:val="en-GB"/>
        </w:rPr>
        <w:t>Victorian Big Battery (300 MW / 450 MWh) in Australia</w:t>
      </w:r>
      <w:r w:rsidRPr="00F658B6">
        <w:rPr>
          <w:rFonts w:ascii="Arial" w:hAnsi="Arial" w:cs="Arial"/>
          <w:color w:val="575757"/>
          <w:sz w:val="18"/>
          <w:szCs w:val="18"/>
          <w:lang w:val="en-GB"/>
        </w:rPr>
        <w:t xml:space="preserve">. </w:t>
      </w:r>
    </w:p>
    <w:p w14:paraId="26BFE6D1" w14:textId="77777777" w:rsidR="0002283B" w:rsidRPr="00F658B6" w:rsidRDefault="0002283B" w:rsidP="0002283B">
      <w:pPr>
        <w:jc w:val="both"/>
        <w:rPr>
          <w:rFonts w:ascii="Arial" w:hAnsi="Arial" w:cs="Arial"/>
          <w:color w:val="575757"/>
          <w:sz w:val="18"/>
          <w:szCs w:val="18"/>
          <w:lang w:val="en-GB"/>
        </w:rPr>
      </w:pPr>
    </w:p>
    <w:p w14:paraId="2B06A3E3" w14:textId="742F377F" w:rsidR="0002283B" w:rsidRDefault="0002283B" w:rsidP="0002283B">
      <w:pPr>
        <w:jc w:val="both"/>
        <w:rPr>
          <w:rFonts w:ascii="Arial" w:hAnsi="Arial" w:cs="Arial"/>
          <w:color w:val="575757"/>
          <w:sz w:val="18"/>
          <w:szCs w:val="18"/>
          <w:lang w:val="en-GB"/>
        </w:rPr>
      </w:pPr>
      <w:r w:rsidRPr="00F658B6">
        <w:rPr>
          <w:rFonts w:ascii="Arial" w:hAnsi="Arial" w:cs="Arial"/>
          <w:color w:val="575757"/>
          <w:sz w:val="18"/>
          <w:szCs w:val="18"/>
          <w:lang w:val="en-GB"/>
        </w:rPr>
        <w:t xml:space="preserve">A high-growth company, Neoen is targeting 10 GW in operation or under construction </w:t>
      </w:r>
      <w:r w:rsidR="00D46F55">
        <w:rPr>
          <w:rFonts w:ascii="Arial" w:hAnsi="Arial" w:cs="Arial"/>
          <w:color w:val="575757"/>
          <w:sz w:val="18"/>
          <w:szCs w:val="18"/>
          <w:lang w:val="en-GB"/>
        </w:rPr>
        <w:t>in the course</w:t>
      </w:r>
      <w:r w:rsidRPr="00F658B6">
        <w:rPr>
          <w:rFonts w:ascii="Arial" w:hAnsi="Arial" w:cs="Arial"/>
          <w:color w:val="575757"/>
          <w:sz w:val="18"/>
          <w:szCs w:val="18"/>
          <w:lang w:val="en-GB"/>
        </w:rPr>
        <w:t xml:space="preserve"> of 2025. Neoen is listed in Compartment A of Euronext’s regulated market in Paris (ISIN code: FR0011675362, Ticker: NEOEN) on the SBF 120 and CAC Mid 60 indexes. </w:t>
      </w:r>
    </w:p>
    <w:p w14:paraId="2759D1BE" w14:textId="77777777" w:rsidR="00421312" w:rsidRDefault="00421312" w:rsidP="00421312">
      <w:pPr>
        <w:jc w:val="both"/>
        <w:rPr>
          <w:rFonts w:ascii="Arial" w:eastAsia="Arial" w:hAnsi="Arial" w:cs="Arial"/>
          <w:color w:val="575757" w:themeColor="text2"/>
          <w:sz w:val="18"/>
          <w:szCs w:val="18"/>
          <w:lang w:val="en-GB"/>
        </w:rPr>
      </w:pPr>
      <w:r w:rsidRPr="46D09CAD">
        <w:rPr>
          <w:rFonts w:ascii="Arial" w:eastAsia="Arial" w:hAnsi="Arial" w:cs="Arial"/>
          <w:color w:val="575757" w:themeColor="text2"/>
          <w:sz w:val="18"/>
          <w:szCs w:val="18"/>
          <w:lang w:val="en-GB"/>
        </w:rPr>
        <w:t xml:space="preserve"> </w:t>
      </w:r>
    </w:p>
    <w:p w14:paraId="65DCE89D" w14:textId="77777777" w:rsidR="0002283B" w:rsidRPr="00C94139" w:rsidRDefault="0002283B" w:rsidP="00421312">
      <w:pPr>
        <w:jc w:val="both"/>
      </w:pPr>
    </w:p>
    <w:p w14:paraId="776B33C9" w14:textId="0BA35CC1" w:rsidR="008E4A55" w:rsidRPr="00DB44CD" w:rsidRDefault="00421312" w:rsidP="00DB44CD">
      <w:pPr>
        <w:jc w:val="both"/>
        <w:rPr>
          <w:rFonts w:ascii="Arial" w:hAnsi="Arial" w:cs="Arial"/>
          <w:color w:val="C18F00" w:themeColor="accent2"/>
          <w:sz w:val="22"/>
          <w:szCs w:val="22"/>
          <w:lang w:val="en-US"/>
        </w:rPr>
      </w:pPr>
      <w:r w:rsidRPr="46D09CAD">
        <w:rPr>
          <w:rFonts w:ascii="Arial" w:eastAsia="Arial" w:hAnsi="Arial" w:cs="Arial"/>
          <w:color w:val="575757" w:themeColor="text2"/>
          <w:sz w:val="18"/>
          <w:szCs w:val="18"/>
          <w:lang w:val="en-GB"/>
        </w:rPr>
        <w:t xml:space="preserve">For more information: </w:t>
      </w:r>
      <w:hyperlink r:id="rId11">
        <w:r w:rsidRPr="46D09CAD">
          <w:rPr>
            <w:rStyle w:val="Lienhypertexte"/>
            <w:rFonts w:ascii="Arial" w:eastAsia="Arial" w:hAnsi="Arial" w:cs="Arial"/>
            <w:sz w:val="18"/>
            <w:szCs w:val="18"/>
            <w:lang w:val="en-US"/>
          </w:rPr>
          <w:t>www.neoen.com</w:t>
        </w:r>
      </w:hyperlink>
      <w:r w:rsidR="006D3731">
        <w:rPr>
          <w:noProof/>
        </w:rPr>
        <mc:AlternateContent>
          <mc:Choice Requires="wps">
            <w:drawing>
              <wp:anchor distT="0" distB="0" distL="114300" distR="114300" simplePos="0" relativeHeight="251658240" behindDoc="0" locked="0" layoutInCell="1" allowOverlap="0" wp14:anchorId="50824A69" wp14:editId="050CAD44">
                <wp:simplePos x="0" y="0"/>
                <wp:positionH relativeFrom="margin">
                  <wp:posOffset>-58420</wp:posOffset>
                </wp:positionH>
                <wp:positionV relativeFrom="margin">
                  <wp:align>bottom</wp:align>
                </wp:positionV>
                <wp:extent cx="6239510" cy="96583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9510" cy="965835"/>
                        </a:xfrm>
                        <a:prstGeom prst="rect">
                          <a:avLst/>
                        </a:prstGeom>
                        <a:noFill/>
                        <a:ln>
                          <a:noFill/>
                        </a:ln>
                        <a:effectLst/>
                      </wps:spPr>
                      <wps:txbx>
                        <w:txbxContent>
                          <w:p w14:paraId="5D4D4809" w14:textId="77777777" w:rsidR="00421312" w:rsidRPr="00DC601E" w:rsidRDefault="00421312" w:rsidP="00421312">
                            <w:pPr>
                              <w:pBdr>
                                <w:top w:val="single" w:sz="6" w:space="0" w:color="A6A6A6" w:themeColor="background1" w:themeShade="A6"/>
                              </w:pBdr>
                              <w:rPr>
                                <w:rFonts w:ascii="Arial" w:hAnsi="Arial" w:cs="Arial"/>
                                <w:color w:val="C18F00" w:themeColor="accent2"/>
                                <w:sz w:val="18"/>
                                <w:szCs w:val="18"/>
                                <w:lang w:val="en-GB"/>
                              </w:rPr>
                            </w:pPr>
                            <w:r w:rsidRPr="00DC601E">
                              <w:rPr>
                                <w:rFonts w:ascii="Arial" w:hAnsi="Arial" w:cs="Arial"/>
                                <w:color w:val="C18F00" w:themeColor="accent2"/>
                                <w:sz w:val="18"/>
                                <w:szCs w:val="18"/>
                                <w:lang w:val="en-GB"/>
                              </w:rPr>
                              <w:t xml:space="preserve">Investors </w:t>
                            </w:r>
                            <w:r w:rsidRPr="00DC601E">
                              <w:rPr>
                                <w:rFonts w:ascii="Arial" w:hAnsi="Arial" w:cs="Arial"/>
                                <w:color w:val="C18F00" w:themeColor="accent2"/>
                                <w:sz w:val="18"/>
                                <w:szCs w:val="18"/>
                                <w:lang w:val="en-GB"/>
                              </w:rPr>
                              <w:tab/>
                            </w:r>
                            <w:r w:rsidRPr="00DC601E">
                              <w:rPr>
                                <w:rFonts w:ascii="Arial" w:hAnsi="Arial" w:cs="Arial"/>
                                <w:color w:val="C18F00" w:themeColor="accent2"/>
                                <w:sz w:val="18"/>
                                <w:szCs w:val="18"/>
                                <w:lang w:val="en-GB"/>
                              </w:rPr>
                              <w:tab/>
                            </w:r>
                            <w:r w:rsidRPr="00DC601E">
                              <w:rPr>
                                <w:rFonts w:ascii="Arial" w:hAnsi="Arial" w:cs="Arial"/>
                                <w:color w:val="C18F00" w:themeColor="accent2"/>
                                <w:sz w:val="18"/>
                                <w:szCs w:val="18"/>
                                <w:lang w:val="en-GB"/>
                              </w:rPr>
                              <w:tab/>
                              <w:t>Press</w:t>
                            </w:r>
                          </w:p>
                          <w:p w14:paraId="78D156E9" w14:textId="77777777" w:rsidR="00421312" w:rsidRPr="00DC601E" w:rsidRDefault="00421312" w:rsidP="00421312">
                            <w:pPr>
                              <w:pBdr>
                                <w:top w:val="single" w:sz="6" w:space="0" w:color="A6A6A6" w:themeColor="background1" w:themeShade="A6"/>
                              </w:pBdr>
                              <w:rPr>
                                <w:rFonts w:ascii="Arial" w:hAnsi="Arial" w:cs="Arial"/>
                                <w:color w:val="C18F00" w:themeColor="accent2"/>
                                <w:sz w:val="18"/>
                                <w:szCs w:val="18"/>
                                <w:lang w:val="en-GB"/>
                              </w:rPr>
                            </w:pPr>
                          </w:p>
                          <w:p w14:paraId="12001A17" w14:textId="77777777" w:rsidR="00421312" w:rsidRPr="00DC601E" w:rsidRDefault="00421312" w:rsidP="00421312">
                            <w:pPr>
                              <w:rPr>
                                <w:rFonts w:ascii="Helvetica" w:hAnsi="Helvetica" w:cs="Arial"/>
                                <w:b/>
                                <w:color w:val="575757" w:themeColor="text2"/>
                                <w:sz w:val="18"/>
                                <w:szCs w:val="18"/>
                                <w:lang w:val="en-GB"/>
                              </w:rPr>
                            </w:pPr>
                            <w:r w:rsidRPr="00DC601E">
                              <w:rPr>
                                <w:rFonts w:asciiTheme="majorHAnsi" w:hAnsiTheme="majorHAnsi" w:cstheme="majorHAnsi"/>
                                <w:b/>
                                <w:color w:val="575757" w:themeColor="text2"/>
                                <w:sz w:val="18"/>
                                <w:szCs w:val="18"/>
                                <w:lang w:val="en-GB"/>
                              </w:rPr>
                              <w:t>Neoen</w:t>
                            </w:r>
                            <w:r w:rsidRPr="00DC601E">
                              <w:rPr>
                                <w:rFonts w:asciiTheme="majorHAnsi" w:hAnsiTheme="majorHAnsi" w:cstheme="majorHAnsi"/>
                                <w:b/>
                                <w:color w:val="575757" w:themeColor="text2"/>
                                <w:sz w:val="18"/>
                                <w:szCs w:val="18"/>
                                <w:lang w:val="en-GB"/>
                              </w:rPr>
                              <w:tab/>
                            </w:r>
                            <w:r w:rsidRPr="00DC601E">
                              <w:rPr>
                                <w:rFonts w:ascii="Helvetica" w:hAnsi="Helvetica" w:cs="Arial"/>
                                <w:b/>
                                <w:color w:val="575757" w:themeColor="text2"/>
                                <w:sz w:val="20"/>
                                <w:szCs w:val="20"/>
                                <w:lang w:val="en-GB"/>
                              </w:rPr>
                              <w:tab/>
                            </w:r>
                            <w:r w:rsidRPr="00DC601E">
                              <w:rPr>
                                <w:rFonts w:ascii="Helvetica" w:hAnsi="Helvetica" w:cs="Arial"/>
                                <w:b/>
                                <w:color w:val="575757" w:themeColor="text2"/>
                                <w:sz w:val="20"/>
                                <w:szCs w:val="20"/>
                                <w:lang w:val="en-GB"/>
                              </w:rPr>
                              <w:tab/>
                            </w:r>
                            <w:r w:rsidRPr="00DC601E">
                              <w:rPr>
                                <w:rFonts w:ascii="Helvetica" w:hAnsi="Helvetica" w:cs="Arial"/>
                                <w:b/>
                                <w:color w:val="575757" w:themeColor="text2"/>
                                <w:sz w:val="20"/>
                                <w:szCs w:val="20"/>
                                <w:lang w:val="en-GB"/>
                              </w:rPr>
                              <w:tab/>
                            </w:r>
                            <w:r w:rsidRPr="00DC601E">
                              <w:rPr>
                                <w:rFonts w:asciiTheme="majorHAnsi" w:hAnsiTheme="majorHAnsi" w:cstheme="majorHAnsi"/>
                                <w:b/>
                                <w:color w:val="575757" w:themeColor="text2"/>
                                <w:sz w:val="18"/>
                                <w:szCs w:val="18"/>
                                <w:lang w:val="en-GB"/>
                              </w:rPr>
                              <w:t>OPRG Financial</w:t>
                            </w:r>
                          </w:p>
                          <w:p w14:paraId="28F59822" w14:textId="77777777" w:rsidR="00421312" w:rsidRPr="00DC601E" w:rsidRDefault="00421312" w:rsidP="00421312">
                            <w:pPr>
                              <w:rPr>
                                <w:rFonts w:ascii="Helvetica" w:hAnsi="Helvetica"/>
                                <w:color w:val="575757" w:themeColor="text2"/>
                                <w:sz w:val="18"/>
                                <w:szCs w:val="18"/>
                                <w:lang w:val="en-GB"/>
                              </w:rPr>
                            </w:pPr>
                          </w:p>
                          <w:p w14:paraId="70DA1788" w14:textId="7C28CDFC" w:rsidR="00421312" w:rsidRDefault="002853E4" w:rsidP="00421312">
                            <w:pPr>
                              <w:jc w:val="both"/>
                              <w:rPr>
                                <w:rFonts w:asciiTheme="majorHAnsi" w:hAnsiTheme="majorHAnsi" w:cstheme="majorHAnsi"/>
                                <w:color w:val="575757" w:themeColor="text2"/>
                                <w:sz w:val="18"/>
                                <w:szCs w:val="18"/>
                                <w:lang w:val="fr-FR"/>
                              </w:rPr>
                            </w:pPr>
                            <w:hyperlink r:id="rId12" w:history="1">
                              <w:r w:rsidR="00421312" w:rsidRPr="003C1665">
                                <w:rPr>
                                  <w:rStyle w:val="Lienhypertexte"/>
                                  <w:rFonts w:ascii="Arial" w:hAnsi="Arial" w:cs="Calibri"/>
                                  <w:sz w:val="18"/>
                                  <w:szCs w:val="18"/>
                                  <w:lang w:val="fr-FR"/>
                                </w:rPr>
                                <w:t>ir@neoen.com</w:t>
                              </w:r>
                            </w:hyperlink>
                            <w:r w:rsidR="00421312" w:rsidRPr="003C1665">
                              <w:rPr>
                                <w:rFonts w:asciiTheme="majorHAnsi" w:hAnsiTheme="majorHAnsi" w:cstheme="majorHAnsi"/>
                                <w:color w:val="575757" w:themeColor="text2"/>
                                <w:sz w:val="18"/>
                                <w:szCs w:val="18"/>
                                <w:lang w:val="fr-FR"/>
                              </w:rPr>
                              <w:tab/>
                            </w:r>
                            <w:r w:rsidR="00421312" w:rsidRPr="003C1665">
                              <w:rPr>
                                <w:rFonts w:asciiTheme="majorHAnsi" w:hAnsiTheme="majorHAnsi" w:cstheme="majorHAnsi"/>
                                <w:color w:val="575757" w:themeColor="text2"/>
                                <w:sz w:val="18"/>
                                <w:szCs w:val="18"/>
                                <w:lang w:val="fr-FR"/>
                              </w:rPr>
                              <w:tab/>
                              <w:t xml:space="preserve"> </w:t>
                            </w:r>
                            <w:r w:rsidR="00421312" w:rsidRPr="003C1665">
                              <w:rPr>
                                <w:rFonts w:asciiTheme="majorHAnsi" w:hAnsiTheme="majorHAnsi" w:cstheme="majorHAnsi"/>
                                <w:color w:val="575757" w:themeColor="text2"/>
                                <w:sz w:val="18"/>
                                <w:szCs w:val="18"/>
                                <w:lang w:val="fr-FR"/>
                              </w:rPr>
                              <w:tab/>
                            </w:r>
                            <w:r w:rsidR="003C1665" w:rsidRPr="003C1665">
                              <w:rPr>
                                <w:rFonts w:asciiTheme="majorHAnsi" w:hAnsiTheme="majorHAnsi" w:cstheme="majorHAnsi"/>
                                <w:color w:val="575757" w:themeColor="text2"/>
                                <w:sz w:val="18"/>
                                <w:szCs w:val="18"/>
                                <w:lang w:val="fr-FR"/>
                              </w:rPr>
                              <w:t>A</w:t>
                            </w:r>
                            <w:r w:rsidR="003C1665" w:rsidRPr="00DC601E">
                              <w:rPr>
                                <w:rFonts w:asciiTheme="majorHAnsi" w:hAnsiTheme="majorHAnsi" w:cstheme="majorHAnsi"/>
                                <w:color w:val="575757" w:themeColor="text2"/>
                                <w:sz w:val="18"/>
                                <w:szCs w:val="18"/>
                                <w:lang w:val="fr-FR"/>
                              </w:rPr>
                              <w:t>u</w:t>
                            </w:r>
                            <w:r w:rsidR="003C1665">
                              <w:rPr>
                                <w:rFonts w:asciiTheme="majorHAnsi" w:hAnsiTheme="majorHAnsi" w:cstheme="majorHAnsi"/>
                                <w:color w:val="575757" w:themeColor="text2"/>
                                <w:sz w:val="18"/>
                                <w:szCs w:val="18"/>
                                <w:lang w:val="fr-FR"/>
                              </w:rPr>
                              <w:t>rélie Bozza</w:t>
                            </w:r>
                            <w:r w:rsidR="00421312" w:rsidRPr="003C1665">
                              <w:rPr>
                                <w:rFonts w:asciiTheme="majorHAnsi" w:hAnsiTheme="majorHAnsi" w:cstheme="majorHAnsi"/>
                                <w:color w:val="575757" w:themeColor="text2"/>
                                <w:sz w:val="18"/>
                                <w:szCs w:val="18"/>
                                <w:lang w:val="fr-FR"/>
                              </w:rPr>
                              <w:tab/>
                            </w:r>
                            <w:r w:rsidR="00421312" w:rsidRPr="003C1665">
                              <w:rPr>
                                <w:rFonts w:asciiTheme="majorHAnsi" w:hAnsiTheme="majorHAnsi" w:cstheme="majorHAnsi"/>
                                <w:color w:val="575757" w:themeColor="text2"/>
                                <w:sz w:val="18"/>
                                <w:szCs w:val="18"/>
                                <w:lang w:val="fr-FR"/>
                              </w:rPr>
                              <w:tab/>
                              <w:t xml:space="preserve">       </w:t>
                            </w:r>
                            <w:r w:rsidR="00421312" w:rsidRPr="003C1665">
                              <w:rPr>
                                <w:rFonts w:asciiTheme="majorHAnsi" w:hAnsiTheme="majorHAnsi" w:cstheme="majorHAnsi"/>
                                <w:color w:val="575757" w:themeColor="text2"/>
                                <w:sz w:val="18"/>
                                <w:szCs w:val="18"/>
                                <w:lang w:val="fr-FR"/>
                              </w:rPr>
                              <w:tab/>
                              <w:t xml:space="preserve">       </w:t>
                            </w:r>
                            <w:r w:rsidR="008E4A55">
                              <w:rPr>
                                <w:rFonts w:asciiTheme="majorHAnsi" w:hAnsiTheme="majorHAnsi" w:cstheme="majorHAnsi"/>
                                <w:color w:val="575757" w:themeColor="text2"/>
                                <w:sz w:val="18"/>
                                <w:szCs w:val="18"/>
                                <w:lang w:val="fr-FR"/>
                              </w:rPr>
                              <w:tab/>
                            </w:r>
                            <w:r w:rsidR="00421312" w:rsidRPr="003C1665">
                              <w:rPr>
                                <w:rFonts w:asciiTheme="majorHAnsi" w:hAnsiTheme="majorHAnsi" w:cstheme="majorHAnsi"/>
                                <w:color w:val="575757" w:themeColor="text2"/>
                                <w:sz w:val="18"/>
                                <w:szCs w:val="18"/>
                                <w:lang w:val="fr-FR"/>
                              </w:rPr>
                              <w:t>Fabrice Baron</w:t>
                            </w:r>
                          </w:p>
                          <w:p w14:paraId="79C5ABAC" w14:textId="7F4E5160" w:rsidR="00421312" w:rsidRDefault="00421312" w:rsidP="00421312">
                            <w:pPr>
                              <w:jc w:val="both"/>
                              <w:rPr>
                                <w:rFonts w:ascii="Arial" w:hAnsi="Arial" w:cs="Calibri"/>
                                <w:sz w:val="18"/>
                                <w:szCs w:val="18"/>
                                <w:lang w:val="fr-FR"/>
                              </w:rPr>
                            </w:pPr>
                            <w:r w:rsidRPr="00BF0D16">
                              <w:rPr>
                                <w:rFonts w:asciiTheme="majorHAnsi" w:hAnsiTheme="majorHAnsi" w:cstheme="majorHAnsi"/>
                                <w:color w:val="575757" w:themeColor="text2"/>
                                <w:sz w:val="18"/>
                                <w:szCs w:val="18"/>
                                <w:lang w:val="fr-FR"/>
                              </w:rPr>
                              <w:t xml:space="preserve">          </w:t>
                            </w:r>
                            <w:r w:rsidRPr="00BF0D16">
                              <w:rPr>
                                <w:rFonts w:asciiTheme="majorHAnsi" w:hAnsiTheme="majorHAnsi" w:cstheme="majorHAnsi"/>
                                <w:color w:val="575757" w:themeColor="text2"/>
                                <w:sz w:val="18"/>
                                <w:szCs w:val="18"/>
                                <w:lang w:val="fr-FR"/>
                              </w:rPr>
                              <w:tab/>
                              <w:t xml:space="preserve">                            </w:t>
                            </w:r>
                            <w:r w:rsidRPr="00BF0D16">
                              <w:rPr>
                                <w:rFonts w:asciiTheme="majorHAnsi" w:hAnsiTheme="majorHAnsi" w:cstheme="majorHAnsi"/>
                                <w:color w:val="575757" w:themeColor="text2"/>
                                <w:sz w:val="18"/>
                                <w:szCs w:val="18"/>
                                <w:lang w:val="fr-FR"/>
                              </w:rPr>
                              <w:tab/>
                            </w:r>
                            <w:r w:rsidRPr="00BF0D16">
                              <w:rPr>
                                <w:rFonts w:asciiTheme="majorHAnsi" w:hAnsiTheme="majorHAnsi" w:cstheme="majorHAnsi"/>
                                <w:color w:val="575757" w:themeColor="text2"/>
                                <w:sz w:val="18"/>
                                <w:szCs w:val="18"/>
                                <w:lang w:val="fr-FR"/>
                              </w:rPr>
                              <w:tab/>
                            </w:r>
                            <w:r w:rsidRPr="00305013">
                              <w:rPr>
                                <w:rFonts w:ascii="Helvetica" w:hAnsi="Helvetica"/>
                                <w:color w:val="575757" w:themeColor="text2"/>
                                <w:sz w:val="18"/>
                                <w:szCs w:val="18"/>
                                <w:lang w:val="fr-FR"/>
                              </w:rPr>
                              <w:t xml:space="preserve">+33 </w:t>
                            </w:r>
                            <w:r w:rsidR="00286CFE" w:rsidRPr="00286CFE">
                              <w:rPr>
                                <w:rFonts w:ascii="Helvetica" w:hAnsi="Helvetica"/>
                                <w:color w:val="575757" w:themeColor="text2"/>
                                <w:sz w:val="18"/>
                                <w:szCs w:val="18"/>
                                <w:lang w:val="fr-FR"/>
                              </w:rPr>
                              <w:t>6 21 54 38 11</w:t>
                            </w:r>
                            <w:r w:rsidRPr="00305013">
                              <w:rPr>
                                <w:rFonts w:ascii="Helvetica" w:hAnsi="Helvetica"/>
                                <w:color w:val="575757" w:themeColor="text2"/>
                                <w:sz w:val="18"/>
                                <w:szCs w:val="18"/>
                                <w:lang w:val="fr-FR"/>
                              </w:rPr>
                              <w:tab/>
                              <w:t xml:space="preserve"> </w:t>
                            </w:r>
                            <w:r w:rsidRPr="00305013">
                              <w:rPr>
                                <w:rFonts w:ascii="Helvetica" w:hAnsi="Helvetica"/>
                                <w:color w:val="575757" w:themeColor="text2"/>
                                <w:sz w:val="18"/>
                                <w:szCs w:val="18"/>
                                <w:lang w:val="fr-FR"/>
                              </w:rPr>
                              <w:tab/>
                              <w:t xml:space="preserve">      </w:t>
                            </w:r>
                            <w:r w:rsidR="008E4A55">
                              <w:rPr>
                                <w:rFonts w:ascii="Helvetica" w:hAnsi="Helvetica"/>
                                <w:color w:val="575757" w:themeColor="text2"/>
                                <w:sz w:val="18"/>
                                <w:szCs w:val="18"/>
                                <w:lang w:val="fr-FR"/>
                              </w:rPr>
                              <w:tab/>
                            </w:r>
                            <w:r w:rsidRPr="00305013">
                              <w:rPr>
                                <w:rFonts w:ascii="Helvetica" w:hAnsi="Helvetica"/>
                                <w:color w:val="575757" w:themeColor="text2"/>
                                <w:sz w:val="18"/>
                                <w:szCs w:val="18"/>
                                <w:lang w:val="fr-FR"/>
                              </w:rPr>
                              <w:t xml:space="preserve"> +33 6 14 08 29 81 </w:t>
                            </w:r>
                            <w:r w:rsidRPr="00305013">
                              <w:rPr>
                                <w:rFonts w:asciiTheme="majorHAnsi" w:hAnsiTheme="majorHAnsi" w:cstheme="majorHAnsi"/>
                                <w:color w:val="575757" w:themeColor="text2"/>
                                <w:sz w:val="18"/>
                                <w:szCs w:val="18"/>
                                <w:lang w:val="fr-FR"/>
                              </w:rPr>
                              <w:t xml:space="preserve">                 </w:t>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hyperlink r:id="rId13" w:history="1">
                              <w:r w:rsidR="008E4A55" w:rsidRPr="00FE4A5F">
                                <w:rPr>
                                  <w:rStyle w:val="Lienhypertexte"/>
                                  <w:rFonts w:ascii="Arial" w:hAnsi="Arial" w:cs="Calibri"/>
                                  <w:sz w:val="18"/>
                                  <w:szCs w:val="18"/>
                                  <w:lang w:val="fr-FR"/>
                                </w:rPr>
                                <w:t>aurelie.bozza@omnicomgroup.com</w:t>
                              </w:r>
                            </w:hyperlink>
                            <w:r w:rsidRPr="00305013">
                              <w:rPr>
                                <w:rStyle w:val="Lienhypertexte"/>
                                <w:rFonts w:ascii="Arial" w:hAnsi="Arial" w:cs="Calibri"/>
                                <w:color w:val="FFFFFF" w:themeColor="background1"/>
                                <w:lang w:val="fr-FR"/>
                              </w:rPr>
                              <w:t xml:space="preserve">   </w:t>
                            </w:r>
                            <w:r w:rsidR="008E4A55">
                              <w:rPr>
                                <w:rStyle w:val="Lienhypertexte"/>
                                <w:rFonts w:ascii="Arial" w:hAnsi="Arial" w:cs="Calibri"/>
                                <w:color w:val="FFFFFF" w:themeColor="background1"/>
                                <w:lang w:val="fr-FR"/>
                              </w:rPr>
                              <w:tab/>
                            </w:r>
                            <w:hyperlink r:id="rId14" w:history="1">
                              <w:r w:rsidR="008E4A55" w:rsidRPr="00FE4A5F">
                                <w:rPr>
                                  <w:rStyle w:val="Lienhypertexte"/>
                                  <w:rFonts w:ascii="Arial" w:hAnsi="Arial" w:cs="Calibri"/>
                                  <w:sz w:val="18"/>
                                  <w:szCs w:val="18"/>
                                  <w:lang w:val="fr-FR"/>
                                </w:rPr>
                                <w:t>fabrice.bar</w:t>
                              </w:r>
                              <w:bookmarkStart w:id="6" w:name="_Hlt172295109"/>
                              <w:bookmarkStart w:id="7" w:name="_Hlt172295110"/>
                              <w:r w:rsidR="008E4A55" w:rsidRPr="00FE4A5F">
                                <w:rPr>
                                  <w:rStyle w:val="Lienhypertexte"/>
                                  <w:rFonts w:ascii="Arial" w:hAnsi="Arial" w:cs="Calibri"/>
                                  <w:sz w:val="18"/>
                                  <w:szCs w:val="18"/>
                                  <w:lang w:val="fr-FR"/>
                                </w:rPr>
                                <w:t>o</w:t>
                              </w:r>
                              <w:bookmarkEnd w:id="6"/>
                              <w:bookmarkEnd w:id="7"/>
                              <w:r w:rsidR="008E4A55" w:rsidRPr="00FE4A5F">
                                <w:rPr>
                                  <w:rStyle w:val="Lienhypertexte"/>
                                  <w:rFonts w:ascii="Arial" w:hAnsi="Arial" w:cs="Calibri"/>
                                  <w:sz w:val="18"/>
                                  <w:szCs w:val="18"/>
                                  <w:lang w:val="fr-FR"/>
                                </w:rPr>
                                <w:t>n@omnicomgroup.com</w:t>
                              </w:r>
                            </w:hyperlink>
                          </w:p>
                          <w:p w14:paraId="2F57DBA6" w14:textId="77777777" w:rsidR="00421312" w:rsidRPr="00305013" w:rsidRDefault="00421312" w:rsidP="00421312">
                            <w:pPr>
                              <w:jc w:val="both"/>
                              <w:rPr>
                                <w:rFonts w:asciiTheme="majorHAnsi" w:hAnsiTheme="majorHAnsi" w:cstheme="majorHAnsi"/>
                                <w:color w:val="575757" w:themeColor="text2"/>
                                <w:sz w:val="18"/>
                                <w:szCs w:val="18"/>
                                <w:lang w:val="fr-FR"/>
                              </w:rPr>
                            </w:pPr>
                          </w:p>
                          <w:p w14:paraId="58923403" w14:textId="77777777" w:rsidR="00421312" w:rsidRPr="00305013" w:rsidRDefault="00421312" w:rsidP="00421312">
                            <w:pPr>
                              <w:rPr>
                                <w:rFonts w:ascii="Helvetica" w:hAnsi="Helvetica" w:cs="Arial"/>
                                <w:b/>
                                <w:sz w:val="20"/>
                                <w:szCs w:val="20"/>
                                <w:lang w:val="fr-FR"/>
                              </w:rPr>
                            </w:pPr>
                          </w:p>
                          <w:p w14:paraId="7BE24694" w14:textId="77777777" w:rsidR="00421312" w:rsidRPr="00305013" w:rsidRDefault="00421312" w:rsidP="00421312">
                            <w:pPr>
                              <w:rPr>
                                <w:rFonts w:ascii="Helvetica" w:hAnsi="Helvetica" w:cs="Arial"/>
                                <w:b/>
                                <w:sz w:val="20"/>
                                <w:szCs w:val="20"/>
                                <w:lang w:val="fr-FR"/>
                              </w:rPr>
                            </w:pPr>
                          </w:p>
                          <w:p w14:paraId="32BAA6C2" w14:textId="77777777" w:rsidR="00421312" w:rsidRPr="00305013" w:rsidRDefault="00421312" w:rsidP="00421312">
                            <w:pPr>
                              <w:rPr>
                                <w:rFonts w:cs="Arial"/>
                                <w:sz w:val="14"/>
                                <w:szCs w:val="14"/>
                                <w:lang w:val="fr-FR"/>
                              </w:rPr>
                            </w:pPr>
                          </w:p>
                          <w:p w14:paraId="3D9C3838" w14:textId="77777777" w:rsidR="00421312" w:rsidRPr="00305013" w:rsidRDefault="00421312" w:rsidP="00421312">
                            <w:pPr>
                              <w:rPr>
                                <w:rFonts w:cs="Arial"/>
                                <w:sz w:val="18"/>
                                <w:szCs w:val="18"/>
                                <w:u w:val="single"/>
                                <w:lang w:val="fr-FR"/>
                              </w:rPr>
                            </w:pPr>
                          </w:p>
                          <w:p w14:paraId="2D258AB8" w14:textId="77777777" w:rsidR="00421312" w:rsidRPr="00305013" w:rsidRDefault="00421312" w:rsidP="00421312">
                            <w:pPr>
                              <w:ind w:left="2124" w:firstLine="708"/>
                              <w:rPr>
                                <w:rFonts w:ascii="Helvetica" w:hAnsi="Helvetica"/>
                                <w:sz w:val="18"/>
                                <w:szCs w:val="18"/>
                                <w:lang w:val="fr-FR"/>
                              </w:rPr>
                            </w:pPr>
                          </w:p>
                          <w:p w14:paraId="14478E89" w14:textId="77777777" w:rsidR="00421312" w:rsidRPr="00305013" w:rsidRDefault="00421312" w:rsidP="00421312">
                            <w:pPr>
                              <w:ind w:left="2124" w:firstLine="708"/>
                              <w:rPr>
                                <w:rFonts w:ascii="Helvetica" w:hAnsi="Helvetica"/>
                                <w:sz w:val="18"/>
                                <w:szCs w:val="18"/>
                                <w:lang w:val="fr-FR"/>
                              </w:rPr>
                            </w:pPr>
                            <w:r w:rsidRPr="00305013">
                              <w:rPr>
                                <w:rFonts w:ascii="Helvetica" w:hAnsi="Helvetica"/>
                                <w:sz w:val="18"/>
                                <w:szCs w:val="18"/>
                                <w:lang w:val="fr-FR"/>
                              </w:rPr>
                              <w:t xml:space="preserve"> </w:t>
                            </w:r>
                          </w:p>
                          <w:p w14:paraId="1833E182" w14:textId="77777777" w:rsidR="00421312" w:rsidRPr="00305013" w:rsidRDefault="00421312" w:rsidP="00421312">
                            <w:pPr>
                              <w:shd w:val="clear" w:color="auto" w:fill="FFFFFF"/>
                              <w:rPr>
                                <w:rFonts w:ascii="Helvetica" w:hAnsi="Helvetica"/>
                                <w:sz w:val="18"/>
                                <w:szCs w:val="18"/>
                                <w:lang w:val="fr-FR"/>
                              </w:rPr>
                            </w:pPr>
                          </w:p>
                          <w:p w14:paraId="195EF37F" w14:textId="77777777" w:rsidR="00421312" w:rsidRPr="00305013" w:rsidRDefault="00421312" w:rsidP="00421312">
                            <w:pPr>
                              <w:rPr>
                                <w:rFonts w:ascii="Helvetica" w:hAnsi="Helvetica"/>
                                <w:sz w:val="18"/>
                                <w:szCs w:val="18"/>
                                <w:lang w:val="fr-FR"/>
                              </w:rPr>
                            </w:pPr>
                            <w:r w:rsidRPr="00305013">
                              <w:rPr>
                                <w:rFonts w:ascii="Helvetica" w:hAnsi="Helvetica"/>
                                <w:sz w:val="18"/>
                                <w:szCs w:val="18"/>
                                <w:lang w:val="fr-FR"/>
                              </w:rPr>
                              <w:t xml:space="preserve"> </w:t>
                            </w:r>
                          </w:p>
                        </w:txbxContent>
                      </wps:txbx>
                      <wps:bodyPr rot="0" spcFirstLastPara="0" vertOverflow="clip" horzOverflow="clip"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0824A69" id="_x0000_t202" coordsize="21600,21600" o:spt="202" path="m,l,21600r21600,l21600,xe">
                <v:stroke joinstyle="miter"/>
                <v:path gradientshapeok="t" o:connecttype="rect"/>
              </v:shapetype>
              <v:shape id="Zone de texte 3" o:spid="_x0000_s1026" type="#_x0000_t202" style="position:absolute;left:0;text-align:left;margin-left:-4.6pt;margin-top:0;width:491.3pt;height:76.05pt;z-index:251658240;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" o:allowoverlap="f" filled="f" stroked="f">
                <v:textbox inset="0,0,,0">
                  <w:txbxContent>
                    <w:p w14:paraId="5D4D4809" w14:textId="77777777" w:rsidR="00421312" w:rsidRPr="00DC601E" w:rsidRDefault="00421312" w:rsidP="00421312">
                      <w:pPr>
                        <w:pBdr>
                          <w:top w:val="single" w:sz="6" w:space="0" w:color="A6A6A6" w:themeColor="background1" w:themeShade="A6"/>
                        </w:pBdr>
                        <w:rPr>
                          <w:rFonts w:ascii="Arial" w:hAnsi="Arial" w:cs="Arial"/>
                          <w:color w:val="C18F00" w:themeColor="accent2"/>
                          <w:sz w:val="18"/>
                          <w:szCs w:val="18"/>
                          <w:lang w:val="en-GB"/>
                        </w:rPr>
                      </w:pPr>
                      <w:r w:rsidRPr="00DC601E">
                        <w:rPr>
                          <w:rFonts w:ascii="Arial" w:hAnsi="Arial" w:cs="Arial"/>
                          <w:color w:val="C18F00" w:themeColor="accent2"/>
                          <w:sz w:val="18"/>
                          <w:szCs w:val="18"/>
                          <w:lang w:val="en-GB"/>
                        </w:rPr>
                        <w:t xml:space="preserve">Investors </w:t>
                      </w:r>
                      <w:r w:rsidRPr="00DC601E">
                        <w:rPr>
                          <w:rFonts w:ascii="Arial" w:hAnsi="Arial" w:cs="Arial"/>
                          <w:color w:val="C18F00" w:themeColor="accent2"/>
                          <w:sz w:val="18"/>
                          <w:szCs w:val="18"/>
                          <w:lang w:val="en-GB"/>
                        </w:rPr>
                        <w:tab/>
                      </w:r>
                      <w:r w:rsidRPr="00DC601E">
                        <w:rPr>
                          <w:rFonts w:ascii="Arial" w:hAnsi="Arial" w:cs="Arial"/>
                          <w:color w:val="C18F00" w:themeColor="accent2"/>
                          <w:sz w:val="18"/>
                          <w:szCs w:val="18"/>
                          <w:lang w:val="en-GB"/>
                        </w:rPr>
                        <w:tab/>
                      </w:r>
                      <w:r w:rsidRPr="00DC601E">
                        <w:rPr>
                          <w:rFonts w:ascii="Arial" w:hAnsi="Arial" w:cs="Arial"/>
                          <w:color w:val="C18F00" w:themeColor="accent2"/>
                          <w:sz w:val="18"/>
                          <w:szCs w:val="18"/>
                          <w:lang w:val="en-GB"/>
                        </w:rPr>
                        <w:tab/>
                        <w:t>Press</w:t>
                      </w:r>
                    </w:p>
                    <w:p w14:paraId="78D156E9" w14:textId="77777777" w:rsidR="00421312" w:rsidRPr="00DC601E" w:rsidRDefault="00421312" w:rsidP="00421312">
                      <w:pPr>
                        <w:pBdr>
                          <w:top w:val="single" w:sz="6" w:space="0" w:color="A6A6A6" w:themeColor="background1" w:themeShade="A6"/>
                        </w:pBdr>
                        <w:rPr>
                          <w:rFonts w:ascii="Arial" w:hAnsi="Arial" w:cs="Arial"/>
                          <w:color w:val="C18F00" w:themeColor="accent2"/>
                          <w:sz w:val="18"/>
                          <w:szCs w:val="18"/>
                          <w:lang w:val="en-GB"/>
                        </w:rPr>
                      </w:pPr>
                    </w:p>
                    <w:p w14:paraId="12001A17" w14:textId="77777777" w:rsidR="00421312" w:rsidRPr="00DC601E" w:rsidRDefault="00421312" w:rsidP="00421312">
                      <w:pPr>
                        <w:rPr>
                          <w:rFonts w:ascii="Helvetica" w:hAnsi="Helvetica" w:cs="Arial"/>
                          <w:b/>
                          <w:color w:val="575757" w:themeColor="text2"/>
                          <w:sz w:val="18"/>
                          <w:szCs w:val="18"/>
                          <w:lang w:val="en-GB"/>
                        </w:rPr>
                      </w:pPr>
                      <w:r w:rsidRPr="00DC601E">
                        <w:rPr>
                          <w:rFonts w:asciiTheme="majorHAnsi" w:hAnsiTheme="majorHAnsi" w:cstheme="majorHAnsi"/>
                          <w:b/>
                          <w:color w:val="575757" w:themeColor="text2"/>
                          <w:sz w:val="18"/>
                          <w:szCs w:val="18"/>
                          <w:lang w:val="en-GB"/>
                        </w:rPr>
                        <w:t>Neoen</w:t>
                      </w:r>
                      <w:r w:rsidRPr="00DC601E">
                        <w:rPr>
                          <w:rFonts w:asciiTheme="majorHAnsi" w:hAnsiTheme="majorHAnsi" w:cstheme="majorHAnsi"/>
                          <w:b/>
                          <w:color w:val="575757" w:themeColor="text2"/>
                          <w:sz w:val="18"/>
                          <w:szCs w:val="18"/>
                          <w:lang w:val="en-GB"/>
                        </w:rPr>
                        <w:tab/>
                      </w:r>
                      <w:r w:rsidRPr="00DC601E">
                        <w:rPr>
                          <w:rFonts w:ascii="Helvetica" w:hAnsi="Helvetica" w:cs="Arial"/>
                          <w:b/>
                          <w:color w:val="575757" w:themeColor="text2"/>
                          <w:sz w:val="20"/>
                          <w:szCs w:val="20"/>
                          <w:lang w:val="en-GB"/>
                        </w:rPr>
                        <w:tab/>
                      </w:r>
                      <w:r w:rsidRPr="00DC601E">
                        <w:rPr>
                          <w:rFonts w:ascii="Helvetica" w:hAnsi="Helvetica" w:cs="Arial"/>
                          <w:b/>
                          <w:color w:val="575757" w:themeColor="text2"/>
                          <w:sz w:val="20"/>
                          <w:szCs w:val="20"/>
                          <w:lang w:val="en-GB"/>
                        </w:rPr>
                        <w:tab/>
                      </w:r>
                      <w:r w:rsidRPr="00DC601E">
                        <w:rPr>
                          <w:rFonts w:ascii="Helvetica" w:hAnsi="Helvetica" w:cs="Arial"/>
                          <w:b/>
                          <w:color w:val="575757" w:themeColor="text2"/>
                          <w:sz w:val="20"/>
                          <w:szCs w:val="20"/>
                          <w:lang w:val="en-GB"/>
                        </w:rPr>
                        <w:tab/>
                      </w:r>
                      <w:r w:rsidRPr="00DC601E">
                        <w:rPr>
                          <w:rFonts w:asciiTheme="majorHAnsi" w:hAnsiTheme="majorHAnsi" w:cstheme="majorHAnsi"/>
                          <w:b/>
                          <w:color w:val="575757" w:themeColor="text2"/>
                          <w:sz w:val="18"/>
                          <w:szCs w:val="18"/>
                          <w:lang w:val="en-GB"/>
                        </w:rPr>
                        <w:t>OPRG Financial</w:t>
                      </w:r>
                    </w:p>
                    <w:p w14:paraId="28F59822" w14:textId="77777777" w:rsidR="00421312" w:rsidRPr="00DC601E" w:rsidRDefault="00421312" w:rsidP="00421312">
                      <w:pPr>
                        <w:rPr>
                          <w:rFonts w:ascii="Helvetica" w:hAnsi="Helvetica"/>
                          <w:color w:val="575757" w:themeColor="text2"/>
                          <w:sz w:val="18"/>
                          <w:szCs w:val="18"/>
                          <w:lang w:val="en-GB"/>
                        </w:rPr>
                      </w:pPr>
                    </w:p>
                    <w:p w14:paraId="70DA1788" w14:textId="7C28CDFC" w:rsidR="00421312" w:rsidRDefault="00421312" w:rsidP="00421312">
                      <w:pPr>
                        <w:jc w:val="both"/>
                        <w:rPr>
                          <w:rFonts w:asciiTheme="majorHAnsi" w:hAnsiTheme="majorHAnsi" w:cstheme="majorHAnsi"/>
                          <w:color w:val="575757" w:themeColor="text2"/>
                          <w:sz w:val="18"/>
                          <w:szCs w:val="18"/>
                          <w:lang w:val="fr-FR"/>
                        </w:rPr>
                      </w:pPr>
                      <w:hyperlink r:id="rId15" w:history="1">
                        <w:r w:rsidRPr="003C1665">
                          <w:rPr>
                            <w:rStyle w:val="Hyperlink"/>
                            <w:rFonts w:ascii="Arial" w:hAnsi="Arial" w:cs="Calibri"/>
                            <w:sz w:val="18"/>
                            <w:szCs w:val="18"/>
                            <w:lang w:val="fr-FR"/>
                          </w:rPr>
                          <w:t>ir@neoen.com</w:t>
                        </w:r>
                      </w:hyperlink>
                      <w:r w:rsidRPr="003C1665">
                        <w:rPr>
                          <w:rFonts w:asciiTheme="majorHAnsi" w:hAnsiTheme="majorHAnsi" w:cstheme="majorHAnsi"/>
                          <w:color w:val="575757" w:themeColor="text2"/>
                          <w:sz w:val="18"/>
                          <w:szCs w:val="18"/>
                          <w:lang w:val="fr-FR"/>
                        </w:rPr>
                        <w:tab/>
                      </w:r>
                      <w:r w:rsidRPr="003C1665">
                        <w:rPr>
                          <w:rFonts w:asciiTheme="majorHAnsi" w:hAnsiTheme="majorHAnsi" w:cstheme="majorHAnsi"/>
                          <w:color w:val="575757" w:themeColor="text2"/>
                          <w:sz w:val="18"/>
                          <w:szCs w:val="18"/>
                          <w:lang w:val="fr-FR"/>
                        </w:rPr>
                        <w:tab/>
                        <w:t xml:space="preserve"> </w:t>
                      </w:r>
                      <w:r w:rsidRPr="003C1665">
                        <w:rPr>
                          <w:rFonts w:asciiTheme="majorHAnsi" w:hAnsiTheme="majorHAnsi" w:cstheme="majorHAnsi"/>
                          <w:color w:val="575757" w:themeColor="text2"/>
                          <w:sz w:val="18"/>
                          <w:szCs w:val="18"/>
                          <w:lang w:val="fr-FR"/>
                        </w:rPr>
                        <w:tab/>
                      </w:r>
                      <w:r w:rsidR="003C1665" w:rsidRPr="003C1665">
                        <w:rPr>
                          <w:rFonts w:asciiTheme="majorHAnsi" w:hAnsiTheme="majorHAnsi" w:cstheme="majorHAnsi"/>
                          <w:color w:val="575757" w:themeColor="text2"/>
                          <w:sz w:val="18"/>
                          <w:szCs w:val="18"/>
                          <w:lang w:val="fr-FR"/>
                        </w:rPr>
                        <w:t>A</w:t>
                      </w:r>
                      <w:r w:rsidR="003C1665" w:rsidRPr="00DC601E">
                        <w:rPr>
                          <w:rFonts w:asciiTheme="majorHAnsi" w:hAnsiTheme="majorHAnsi" w:cstheme="majorHAnsi"/>
                          <w:color w:val="575757" w:themeColor="text2"/>
                          <w:sz w:val="18"/>
                          <w:szCs w:val="18"/>
                          <w:lang w:val="fr-FR"/>
                        </w:rPr>
                        <w:t>u</w:t>
                      </w:r>
                      <w:r w:rsidR="003C1665">
                        <w:rPr>
                          <w:rFonts w:asciiTheme="majorHAnsi" w:hAnsiTheme="majorHAnsi" w:cstheme="majorHAnsi"/>
                          <w:color w:val="575757" w:themeColor="text2"/>
                          <w:sz w:val="18"/>
                          <w:szCs w:val="18"/>
                          <w:lang w:val="fr-FR"/>
                        </w:rPr>
                        <w:t>rélie Bozza</w:t>
                      </w:r>
                      <w:r w:rsidRPr="003C1665">
                        <w:rPr>
                          <w:rFonts w:asciiTheme="majorHAnsi" w:hAnsiTheme="majorHAnsi" w:cstheme="majorHAnsi"/>
                          <w:color w:val="575757" w:themeColor="text2"/>
                          <w:sz w:val="18"/>
                          <w:szCs w:val="18"/>
                          <w:lang w:val="fr-FR"/>
                        </w:rPr>
                        <w:tab/>
                      </w:r>
                      <w:r w:rsidRPr="003C1665">
                        <w:rPr>
                          <w:rFonts w:asciiTheme="majorHAnsi" w:hAnsiTheme="majorHAnsi" w:cstheme="majorHAnsi"/>
                          <w:color w:val="575757" w:themeColor="text2"/>
                          <w:sz w:val="18"/>
                          <w:szCs w:val="18"/>
                          <w:lang w:val="fr-FR"/>
                        </w:rPr>
                        <w:tab/>
                        <w:t xml:space="preserve">       </w:t>
                      </w:r>
                      <w:r w:rsidRPr="003C1665">
                        <w:rPr>
                          <w:rFonts w:asciiTheme="majorHAnsi" w:hAnsiTheme="majorHAnsi" w:cstheme="majorHAnsi"/>
                          <w:color w:val="575757" w:themeColor="text2"/>
                          <w:sz w:val="18"/>
                          <w:szCs w:val="18"/>
                          <w:lang w:val="fr-FR"/>
                        </w:rPr>
                        <w:tab/>
                        <w:t xml:space="preserve">       </w:t>
                      </w:r>
                      <w:r w:rsidR="008E4A55">
                        <w:rPr>
                          <w:rFonts w:asciiTheme="majorHAnsi" w:hAnsiTheme="majorHAnsi" w:cstheme="majorHAnsi"/>
                          <w:color w:val="575757" w:themeColor="text2"/>
                          <w:sz w:val="18"/>
                          <w:szCs w:val="18"/>
                          <w:lang w:val="fr-FR"/>
                        </w:rPr>
                        <w:tab/>
                      </w:r>
                      <w:r w:rsidRPr="003C1665">
                        <w:rPr>
                          <w:rFonts w:asciiTheme="majorHAnsi" w:hAnsiTheme="majorHAnsi" w:cstheme="majorHAnsi"/>
                          <w:color w:val="575757" w:themeColor="text2"/>
                          <w:sz w:val="18"/>
                          <w:szCs w:val="18"/>
                          <w:lang w:val="fr-FR"/>
                        </w:rPr>
                        <w:t>Fabrice Baron</w:t>
                      </w:r>
                    </w:p>
                    <w:p w14:paraId="79C5ABAC" w14:textId="7F4E5160" w:rsidR="00421312" w:rsidRDefault="00421312" w:rsidP="00421312">
                      <w:pPr>
                        <w:jc w:val="both"/>
                        <w:rPr>
                          <w:rFonts w:ascii="Arial" w:hAnsi="Arial" w:cs="Calibri"/>
                          <w:sz w:val="18"/>
                          <w:szCs w:val="18"/>
                          <w:lang w:val="fr-FR"/>
                        </w:rPr>
                      </w:pPr>
                      <w:r w:rsidRPr="00BF0D16">
                        <w:rPr>
                          <w:rFonts w:asciiTheme="majorHAnsi" w:hAnsiTheme="majorHAnsi" w:cstheme="majorHAnsi"/>
                          <w:color w:val="575757" w:themeColor="text2"/>
                          <w:sz w:val="18"/>
                          <w:szCs w:val="18"/>
                          <w:lang w:val="fr-FR"/>
                        </w:rPr>
                        <w:t xml:space="preserve">          </w:t>
                      </w:r>
                      <w:r w:rsidRPr="00BF0D16">
                        <w:rPr>
                          <w:rFonts w:asciiTheme="majorHAnsi" w:hAnsiTheme="majorHAnsi" w:cstheme="majorHAnsi"/>
                          <w:color w:val="575757" w:themeColor="text2"/>
                          <w:sz w:val="18"/>
                          <w:szCs w:val="18"/>
                          <w:lang w:val="fr-FR"/>
                        </w:rPr>
                        <w:tab/>
                        <w:t xml:space="preserve">                            </w:t>
                      </w:r>
                      <w:r w:rsidRPr="00BF0D16">
                        <w:rPr>
                          <w:rFonts w:asciiTheme="majorHAnsi" w:hAnsiTheme="majorHAnsi" w:cstheme="majorHAnsi"/>
                          <w:color w:val="575757" w:themeColor="text2"/>
                          <w:sz w:val="18"/>
                          <w:szCs w:val="18"/>
                          <w:lang w:val="fr-FR"/>
                        </w:rPr>
                        <w:tab/>
                      </w:r>
                      <w:r w:rsidRPr="00BF0D16">
                        <w:rPr>
                          <w:rFonts w:asciiTheme="majorHAnsi" w:hAnsiTheme="majorHAnsi" w:cstheme="majorHAnsi"/>
                          <w:color w:val="575757" w:themeColor="text2"/>
                          <w:sz w:val="18"/>
                          <w:szCs w:val="18"/>
                          <w:lang w:val="fr-FR"/>
                        </w:rPr>
                        <w:tab/>
                      </w:r>
                      <w:r w:rsidRPr="00305013">
                        <w:rPr>
                          <w:rFonts w:ascii="Helvetica" w:hAnsi="Helvetica"/>
                          <w:color w:val="575757" w:themeColor="text2"/>
                          <w:sz w:val="18"/>
                          <w:szCs w:val="18"/>
                          <w:lang w:val="fr-FR"/>
                        </w:rPr>
                        <w:t xml:space="preserve">+33 </w:t>
                      </w:r>
                      <w:r w:rsidR="00286CFE" w:rsidRPr="00286CFE">
                        <w:rPr>
                          <w:rFonts w:ascii="Helvetica" w:hAnsi="Helvetica"/>
                          <w:color w:val="575757" w:themeColor="text2"/>
                          <w:sz w:val="18"/>
                          <w:szCs w:val="18"/>
                          <w:lang w:val="fr-FR"/>
                        </w:rPr>
                        <w:t>6 21 54 38 11</w:t>
                      </w:r>
                      <w:r w:rsidRPr="00305013">
                        <w:rPr>
                          <w:rFonts w:ascii="Helvetica" w:hAnsi="Helvetica"/>
                          <w:color w:val="575757" w:themeColor="text2"/>
                          <w:sz w:val="18"/>
                          <w:szCs w:val="18"/>
                          <w:lang w:val="fr-FR"/>
                        </w:rPr>
                        <w:tab/>
                        <w:t xml:space="preserve"> </w:t>
                      </w:r>
                      <w:r w:rsidRPr="00305013">
                        <w:rPr>
                          <w:rFonts w:ascii="Helvetica" w:hAnsi="Helvetica"/>
                          <w:color w:val="575757" w:themeColor="text2"/>
                          <w:sz w:val="18"/>
                          <w:szCs w:val="18"/>
                          <w:lang w:val="fr-FR"/>
                        </w:rPr>
                        <w:tab/>
                        <w:t xml:space="preserve">      </w:t>
                      </w:r>
                      <w:r w:rsidR="008E4A55">
                        <w:rPr>
                          <w:rFonts w:ascii="Helvetica" w:hAnsi="Helvetica"/>
                          <w:color w:val="575757" w:themeColor="text2"/>
                          <w:sz w:val="18"/>
                          <w:szCs w:val="18"/>
                          <w:lang w:val="fr-FR"/>
                        </w:rPr>
                        <w:tab/>
                      </w:r>
                      <w:r w:rsidRPr="00305013">
                        <w:rPr>
                          <w:rFonts w:ascii="Helvetica" w:hAnsi="Helvetica"/>
                          <w:color w:val="575757" w:themeColor="text2"/>
                          <w:sz w:val="18"/>
                          <w:szCs w:val="18"/>
                          <w:lang w:val="fr-FR"/>
                        </w:rPr>
                        <w:t xml:space="preserve"> +33 6 14 08 29 81 </w:t>
                      </w:r>
                      <w:r w:rsidRPr="00305013">
                        <w:rPr>
                          <w:rFonts w:asciiTheme="majorHAnsi" w:hAnsiTheme="majorHAnsi" w:cstheme="majorHAnsi"/>
                          <w:color w:val="575757" w:themeColor="text2"/>
                          <w:sz w:val="18"/>
                          <w:szCs w:val="18"/>
                          <w:lang w:val="fr-FR"/>
                        </w:rPr>
                        <w:t xml:space="preserve">                 </w:t>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r w:rsidRPr="00305013">
                        <w:rPr>
                          <w:rFonts w:asciiTheme="majorHAnsi" w:hAnsiTheme="majorHAnsi" w:cstheme="majorHAnsi"/>
                          <w:color w:val="575757" w:themeColor="text2"/>
                          <w:sz w:val="18"/>
                          <w:szCs w:val="18"/>
                          <w:lang w:val="fr-FR"/>
                        </w:rPr>
                        <w:tab/>
                      </w:r>
                      <w:hyperlink r:id="rId16" w:history="1">
                        <w:r w:rsidR="008E4A55" w:rsidRPr="00FE4A5F">
                          <w:rPr>
                            <w:rStyle w:val="Hyperlink"/>
                            <w:rFonts w:ascii="Arial" w:hAnsi="Arial" w:cs="Calibri"/>
                            <w:sz w:val="18"/>
                            <w:szCs w:val="18"/>
                            <w:lang w:val="fr-FR"/>
                          </w:rPr>
                          <w:t>aurelie.bozza@omnicomgroup.com</w:t>
                        </w:r>
                      </w:hyperlink>
                      <w:r w:rsidRPr="00305013">
                        <w:rPr>
                          <w:rStyle w:val="Hyperlink"/>
                          <w:rFonts w:ascii="Arial" w:hAnsi="Arial" w:cs="Calibri"/>
                          <w:color w:val="FFFFFF" w:themeColor="background1"/>
                          <w:lang w:val="fr-FR"/>
                        </w:rPr>
                        <w:t xml:space="preserve">   </w:t>
                      </w:r>
                      <w:r w:rsidR="008E4A55">
                        <w:rPr>
                          <w:rStyle w:val="Hyperlink"/>
                          <w:rFonts w:ascii="Arial" w:hAnsi="Arial" w:cs="Calibri"/>
                          <w:color w:val="FFFFFF" w:themeColor="background1"/>
                          <w:lang w:val="fr-FR"/>
                        </w:rPr>
                        <w:tab/>
                      </w:r>
                      <w:hyperlink r:id="rId17" w:history="1">
                        <w:r w:rsidR="008E4A55" w:rsidRPr="00FE4A5F">
                          <w:rPr>
                            <w:rStyle w:val="Hyperlink"/>
                            <w:rFonts w:ascii="Arial" w:hAnsi="Arial" w:cs="Calibri"/>
                            <w:sz w:val="18"/>
                            <w:szCs w:val="18"/>
                            <w:lang w:val="fr-FR"/>
                          </w:rPr>
                          <w:t>fabrice.bar</w:t>
                        </w:r>
                        <w:bookmarkStart w:id="8" w:name="_Hlt172295109"/>
                        <w:bookmarkStart w:id="9" w:name="_Hlt172295110"/>
                        <w:r w:rsidR="008E4A55" w:rsidRPr="00FE4A5F">
                          <w:rPr>
                            <w:rStyle w:val="Hyperlink"/>
                            <w:rFonts w:ascii="Arial" w:hAnsi="Arial" w:cs="Calibri"/>
                            <w:sz w:val="18"/>
                            <w:szCs w:val="18"/>
                            <w:lang w:val="fr-FR"/>
                          </w:rPr>
                          <w:t>o</w:t>
                        </w:r>
                        <w:bookmarkEnd w:id="8"/>
                        <w:bookmarkEnd w:id="9"/>
                        <w:r w:rsidR="008E4A55" w:rsidRPr="00FE4A5F">
                          <w:rPr>
                            <w:rStyle w:val="Hyperlink"/>
                            <w:rFonts w:ascii="Arial" w:hAnsi="Arial" w:cs="Calibri"/>
                            <w:sz w:val="18"/>
                            <w:szCs w:val="18"/>
                            <w:lang w:val="fr-FR"/>
                          </w:rPr>
                          <w:t>n@omnicomgroup.com</w:t>
                        </w:r>
                      </w:hyperlink>
                    </w:p>
                    <w:p w14:paraId="2F57DBA6" w14:textId="77777777" w:rsidR="00421312" w:rsidRPr="00305013" w:rsidRDefault="00421312" w:rsidP="00421312">
                      <w:pPr>
                        <w:jc w:val="both"/>
                        <w:rPr>
                          <w:rFonts w:asciiTheme="majorHAnsi" w:hAnsiTheme="majorHAnsi" w:cstheme="majorHAnsi"/>
                          <w:color w:val="575757" w:themeColor="text2"/>
                          <w:sz w:val="18"/>
                          <w:szCs w:val="18"/>
                          <w:lang w:val="fr-FR"/>
                        </w:rPr>
                      </w:pPr>
                    </w:p>
                    <w:p w14:paraId="58923403" w14:textId="77777777" w:rsidR="00421312" w:rsidRPr="00305013" w:rsidRDefault="00421312" w:rsidP="00421312">
                      <w:pPr>
                        <w:rPr>
                          <w:rFonts w:ascii="Helvetica" w:hAnsi="Helvetica" w:cs="Arial"/>
                          <w:b/>
                          <w:sz w:val="20"/>
                          <w:szCs w:val="20"/>
                          <w:lang w:val="fr-FR"/>
                        </w:rPr>
                      </w:pPr>
                    </w:p>
                    <w:p w14:paraId="7BE24694" w14:textId="77777777" w:rsidR="00421312" w:rsidRPr="00305013" w:rsidRDefault="00421312" w:rsidP="00421312">
                      <w:pPr>
                        <w:rPr>
                          <w:rFonts w:ascii="Helvetica" w:hAnsi="Helvetica" w:cs="Arial"/>
                          <w:b/>
                          <w:sz w:val="20"/>
                          <w:szCs w:val="20"/>
                          <w:lang w:val="fr-FR"/>
                        </w:rPr>
                      </w:pPr>
                    </w:p>
                    <w:p w14:paraId="32BAA6C2" w14:textId="77777777" w:rsidR="00421312" w:rsidRPr="00305013" w:rsidRDefault="00421312" w:rsidP="00421312">
                      <w:pPr>
                        <w:rPr>
                          <w:rFonts w:cs="Arial"/>
                          <w:sz w:val="14"/>
                          <w:szCs w:val="14"/>
                          <w:lang w:val="fr-FR"/>
                        </w:rPr>
                      </w:pPr>
                    </w:p>
                    <w:p w14:paraId="3D9C3838" w14:textId="77777777" w:rsidR="00421312" w:rsidRPr="00305013" w:rsidRDefault="00421312" w:rsidP="00421312">
                      <w:pPr>
                        <w:rPr>
                          <w:rFonts w:cs="Arial"/>
                          <w:sz w:val="18"/>
                          <w:szCs w:val="18"/>
                          <w:u w:val="single"/>
                          <w:lang w:val="fr-FR"/>
                        </w:rPr>
                      </w:pPr>
                    </w:p>
                    <w:p w14:paraId="2D258AB8" w14:textId="77777777" w:rsidR="00421312" w:rsidRPr="00305013" w:rsidRDefault="00421312" w:rsidP="00421312">
                      <w:pPr>
                        <w:ind w:left="2124" w:firstLine="708"/>
                        <w:rPr>
                          <w:rFonts w:ascii="Helvetica" w:hAnsi="Helvetica"/>
                          <w:sz w:val="18"/>
                          <w:szCs w:val="18"/>
                          <w:lang w:val="fr-FR"/>
                        </w:rPr>
                      </w:pPr>
                    </w:p>
                    <w:p w14:paraId="14478E89" w14:textId="77777777" w:rsidR="00421312" w:rsidRPr="00305013" w:rsidRDefault="00421312" w:rsidP="00421312">
                      <w:pPr>
                        <w:ind w:left="2124" w:firstLine="708"/>
                        <w:rPr>
                          <w:rFonts w:ascii="Helvetica" w:hAnsi="Helvetica"/>
                          <w:sz w:val="18"/>
                          <w:szCs w:val="18"/>
                          <w:lang w:val="fr-FR"/>
                        </w:rPr>
                      </w:pPr>
                      <w:r w:rsidRPr="00305013">
                        <w:rPr>
                          <w:rFonts w:ascii="Helvetica" w:hAnsi="Helvetica"/>
                          <w:sz w:val="18"/>
                          <w:szCs w:val="18"/>
                          <w:lang w:val="fr-FR"/>
                        </w:rPr>
                        <w:t xml:space="preserve"> </w:t>
                      </w:r>
                    </w:p>
                    <w:p w14:paraId="1833E182" w14:textId="77777777" w:rsidR="00421312" w:rsidRPr="00305013" w:rsidRDefault="00421312" w:rsidP="00421312">
                      <w:pPr>
                        <w:shd w:val="clear" w:color="auto" w:fill="FFFFFF"/>
                        <w:rPr>
                          <w:rFonts w:ascii="Helvetica" w:hAnsi="Helvetica"/>
                          <w:sz w:val="18"/>
                          <w:szCs w:val="18"/>
                          <w:lang w:val="fr-FR"/>
                        </w:rPr>
                      </w:pPr>
                    </w:p>
                    <w:p w14:paraId="195EF37F" w14:textId="77777777" w:rsidR="00421312" w:rsidRPr="00305013" w:rsidRDefault="00421312" w:rsidP="00421312">
                      <w:pPr>
                        <w:rPr>
                          <w:rFonts w:ascii="Helvetica" w:hAnsi="Helvetica"/>
                          <w:sz w:val="18"/>
                          <w:szCs w:val="18"/>
                          <w:lang w:val="fr-FR"/>
                        </w:rPr>
                      </w:pPr>
                      <w:r w:rsidRPr="00305013">
                        <w:rPr>
                          <w:rFonts w:ascii="Helvetica" w:hAnsi="Helvetica"/>
                          <w:sz w:val="18"/>
                          <w:szCs w:val="18"/>
                          <w:lang w:val="fr-FR"/>
                        </w:rPr>
                        <w:t xml:space="preserve"> </w:t>
                      </w:r>
                    </w:p>
                  </w:txbxContent>
                </v:textbox>
                <w10:wrap anchorx="margin" anchory="margin"/>
              </v:shape>
            </w:pict>
          </mc:Fallback>
        </mc:AlternateContent>
      </w:r>
    </w:p>
    <w:p w14:paraId="52B346E8" w14:textId="77777777" w:rsidR="008E4A55" w:rsidRDefault="008E4A55" w:rsidP="00522F1E">
      <w:pPr>
        <w:spacing w:line="276" w:lineRule="auto"/>
        <w:jc w:val="both"/>
        <w:rPr>
          <w:rFonts w:ascii="Arial" w:hAnsi="Arial" w:cs="Arial"/>
          <w:color w:val="C18F00" w:themeColor="accent2"/>
          <w:sz w:val="22"/>
          <w:szCs w:val="22"/>
          <w:lang w:val="en-GB"/>
        </w:rPr>
      </w:pPr>
    </w:p>
    <w:p w14:paraId="0F1F8000" w14:textId="77777777" w:rsidR="008E4A55" w:rsidRDefault="008E4A55" w:rsidP="00522F1E">
      <w:pPr>
        <w:spacing w:line="276" w:lineRule="auto"/>
        <w:jc w:val="both"/>
        <w:rPr>
          <w:rFonts w:ascii="Arial" w:hAnsi="Arial" w:cs="Arial"/>
          <w:color w:val="C18F00" w:themeColor="accent2"/>
          <w:sz w:val="22"/>
          <w:szCs w:val="22"/>
          <w:lang w:val="en-GB"/>
        </w:rPr>
      </w:pPr>
    </w:p>
    <w:p w14:paraId="719B0BB9" w14:textId="77777777" w:rsidR="008E4A55" w:rsidRDefault="008E4A55" w:rsidP="00522F1E">
      <w:pPr>
        <w:spacing w:line="276" w:lineRule="auto"/>
        <w:jc w:val="both"/>
        <w:rPr>
          <w:rFonts w:ascii="Arial" w:hAnsi="Arial" w:cs="Arial"/>
          <w:color w:val="C18F00" w:themeColor="accent2"/>
          <w:sz w:val="22"/>
          <w:szCs w:val="22"/>
          <w:lang w:val="en-GB"/>
        </w:rPr>
      </w:pPr>
    </w:p>
    <w:p w14:paraId="62AB8C4D" w14:textId="77777777" w:rsidR="008E4A55" w:rsidRDefault="008E4A55" w:rsidP="00522F1E">
      <w:pPr>
        <w:spacing w:line="276" w:lineRule="auto"/>
        <w:jc w:val="both"/>
        <w:rPr>
          <w:rFonts w:ascii="Arial" w:hAnsi="Arial" w:cs="Arial"/>
          <w:color w:val="C18F00" w:themeColor="accent2"/>
          <w:sz w:val="22"/>
          <w:szCs w:val="22"/>
          <w:lang w:val="en-GB"/>
        </w:rPr>
      </w:pPr>
    </w:p>
    <w:p w14:paraId="28505780" w14:textId="77777777" w:rsidR="008E4A55" w:rsidRDefault="008E4A55" w:rsidP="00522F1E">
      <w:pPr>
        <w:spacing w:line="276" w:lineRule="auto"/>
        <w:jc w:val="both"/>
        <w:rPr>
          <w:rFonts w:ascii="Arial" w:hAnsi="Arial" w:cs="Arial"/>
          <w:color w:val="C18F00" w:themeColor="accent2"/>
          <w:sz w:val="22"/>
          <w:szCs w:val="22"/>
          <w:lang w:val="en-GB"/>
        </w:rPr>
      </w:pPr>
    </w:p>
    <w:p w14:paraId="1259AA8A" w14:textId="77777777" w:rsidR="008E4A55" w:rsidRDefault="008E4A55" w:rsidP="00522F1E">
      <w:pPr>
        <w:spacing w:line="276" w:lineRule="auto"/>
        <w:jc w:val="both"/>
        <w:rPr>
          <w:rFonts w:ascii="Arial" w:hAnsi="Arial" w:cs="Arial"/>
          <w:color w:val="C18F00" w:themeColor="accent2"/>
          <w:sz w:val="22"/>
          <w:szCs w:val="22"/>
          <w:lang w:val="en-GB"/>
        </w:rPr>
      </w:pPr>
    </w:p>
    <w:p w14:paraId="59F21C18" w14:textId="77777777" w:rsidR="008E4A55" w:rsidRDefault="008E4A55" w:rsidP="00522F1E">
      <w:pPr>
        <w:spacing w:line="276" w:lineRule="auto"/>
        <w:jc w:val="both"/>
        <w:rPr>
          <w:rFonts w:ascii="Arial" w:hAnsi="Arial" w:cs="Arial"/>
          <w:color w:val="C18F00" w:themeColor="accent2"/>
          <w:sz w:val="22"/>
          <w:szCs w:val="22"/>
          <w:lang w:val="en-GB"/>
        </w:rPr>
      </w:pPr>
    </w:p>
    <w:p w14:paraId="260A603F" w14:textId="77777777" w:rsidR="008E4A55" w:rsidRDefault="008E4A55" w:rsidP="00522F1E">
      <w:pPr>
        <w:spacing w:line="276" w:lineRule="auto"/>
        <w:jc w:val="both"/>
        <w:rPr>
          <w:rFonts w:ascii="Arial" w:hAnsi="Arial" w:cs="Arial"/>
          <w:color w:val="C18F00" w:themeColor="accent2"/>
          <w:sz w:val="22"/>
          <w:szCs w:val="22"/>
          <w:lang w:val="en-GB"/>
        </w:rPr>
      </w:pPr>
    </w:p>
    <w:p w14:paraId="67EF96FE" w14:textId="77777777" w:rsidR="008E4A55" w:rsidRDefault="008E4A55" w:rsidP="00522F1E">
      <w:pPr>
        <w:spacing w:line="276" w:lineRule="auto"/>
        <w:jc w:val="both"/>
        <w:rPr>
          <w:rFonts w:ascii="Arial" w:hAnsi="Arial" w:cs="Arial"/>
          <w:color w:val="C18F00" w:themeColor="accent2"/>
          <w:sz w:val="22"/>
          <w:szCs w:val="22"/>
          <w:lang w:val="en-GB"/>
        </w:rPr>
      </w:pPr>
    </w:p>
    <w:p w14:paraId="72C22B38" w14:textId="77777777" w:rsidR="008E4A55" w:rsidRDefault="008E4A55" w:rsidP="00522F1E">
      <w:pPr>
        <w:spacing w:line="276" w:lineRule="auto"/>
        <w:jc w:val="both"/>
        <w:rPr>
          <w:rFonts w:ascii="Arial" w:hAnsi="Arial" w:cs="Arial"/>
          <w:color w:val="C18F00" w:themeColor="accent2"/>
          <w:sz w:val="22"/>
          <w:szCs w:val="22"/>
          <w:lang w:val="en-GB"/>
        </w:rPr>
      </w:pPr>
    </w:p>
    <w:p w14:paraId="2905D731" w14:textId="77777777" w:rsidR="008E4A55" w:rsidRDefault="008E4A55" w:rsidP="00522F1E">
      <w:pPr>
        <w:spacing w:line="276" w:lineRule="auto"/>
        <w:jc w:val="both"/>
        <w:rPr>
          <w:rFonts w:ascii="Arial" w:hAnsi="Arial" w:cs="Arial"/>
          <w:color w:val="C18F00" w:themeColor="accent2"/>
          <w:sz w:val="22"/>
          <w:szCs w:val="22"/>
          <w:lang w:val="en-GB"/>
        </w:rPr>
      </w:pPr>
    </w:p>
    <w:p w14:paraId="5E402AB0" w14:textId="77777777" w:rsidR="008E4A55" w:rsidRDefault="008E4A55" w:rsidP="00522F1E">
      <w:pPr>
        <w:spacing w:line="276" w:lineRule="auto"/>
        <w:jc w:val="both"/>
        <w:rPr>
          <w:rFonts w:ascii="Arial" w:hAnsi="Arial" w:cs="Arial"/>
          <w:color w:val="C18F00" w:themeColor="accent2"/>
          <w:sz w:val="22"/>
          <w:szCs w:val="22"/>
          <w:lang w:val="en-GB"/>
        </w:rPr>
      </w:pPr>
    </w:p>
    <w:p w14:paraId="0508FC01" w14:textId="77777777" w:rsidR="008E4A55" w:rsidRDefault="008E4A55" w:rsidP="00522F1E">
      <w:pPr>
        <w:spacing w:line="276" w:lineRule="auto"/>
        <w:jc w:val="both"/>
        <w:rPr>
          <w:rFonts w:ascii="Arial" w:hAnsi="Arial" w:cs="Arial"/>
          <w:color w:val="C18F00" w:themeColor="accent2"/>
          <w:sz w:val="22"/>
          <w:szCs w:val="22"/>
          <w:lang w:val="en-GB"/>
        </w:rPr>
      </w:pPr>
    </w:p>
    <w:p w14:paraId="731344A9" w14:textId="77777777" w:rsidR="008E4A55" w:rsidRDefault="008E4A55" w:rsidP="00522F1E">
      <w:pPr>
        <w:spacing w:line="276" w:lineRule="auto"/>
        <w:jc w:val="both"/>
        <w:rPr>
          <w:rFonts w:ascii="Arial" w:hAnsi="Arial" w:cs="Arial"/>
          <w:color w:val="C18F00" w:themeColor="accent2"/>
          <w:sz w:val="22"/>
          <w:szCs w:val="22"/>
          <w:lang w:val="en-GB"/>
        </w:rPr>
      </w:pPr>
    </w:p>
    <w:p w14:paraId="7585C378" w14:textId="77777777" w:rsidR="008E4A55" w:rsidRDefault="008E4A55" w:rsidP="00522F1E">
      <w:pPr>
        <w:spacing w:line="276" w:lineRule="auto"/>
        <w:jc w:val="both"/>
        <w:rPr>
          <w:rFonts w:ascii="Arial" w:hAnsi="Arial" w:cs="Arial"/>
          <w:color w:val="C18F00" w:themeColor="accent2"/>
          <w:sz w:val="22"/>
          <w:szCs w:val="22"/>
          <w:lang w:val="en-GB"/>
        </w:rPr>
      </w:pPr>
    </w:p>
    <w:p w14:paraId="124CD234" w14:textId="77777777" w:rsidR="008E4A55" w:rsidRDefault="008E4A55" w:rsidP="00522F1E">
      <w:pPr>
        <w:spacing w:line="276" w:lineRule="auto"/>
        <w:jc w:val="both"/>
        <w:rPr>
          <w:rFonts w:ascii="Arial" w:hAnsi="Arial" w:cs="Arial"/>
          <w:color w:val="C18F00" w:themeColor="accent2"/>
          <w:sz w:val="22"/>
          <w:szCs w:val="22"/>
          <w:lang w:val="en-GB"/>
        </w:rPr>
      </w:pPr>
    </w:p>
    <w:p w14:paraId="3F0336AD" w14:textId="77777777" w:rsidR="008E4A55" w:rsidRDefault="008E4A55" w:rsidP="00522F1E">
      <w:pPr>
        <w:spacing w:line="276" w:lineRule="auto"/>
        <w:jc w:val="both"/>
        <w:rPr>
          <w:rFonts w:ascii="Arial" w:hAnsi="Arial" w:cs="Arial"/>
          <w:color w:val="C18F00" w:themeColor="accent2"/>
          <w:sz w:val="22"/>
          <w:szCs w:val="22"/>
          <w:lang w:val="en-GB"/>
        </w:rPr>
      </w:pPr>
    </w:p>
    <w:p w14:paraId="5A2FFAB0" w14:textId="77777777" w:rsidR="008E4A55" w:rsidRDefault="008E4A55" w:rsidP="00522F1E">
      <w:pPr>
        <w:spacing w:line="276" w:lineRule="auto"/>
        <w:jc w:val="both"/>
        <w:rPr>
          <w:rFonts w:ascii="Arial" w:hAnsi="Arial" w:cs="Arial"/>
          <w:color w:val="C18F00" w:themeColor="accent2"/>
          <w:sz w:val="22"/>
          <w:szCs w:val="22"/>
          <w:lang w:val="en-GB"/>
        </w:rPr>
      </w:pPr>
    </w:p>
    <w:p w14:paraId="0EFD81DC" w14:textId="77777777" w:rsidR="008E4A55" w:rsidRDefault="008E4A55" w:rsidP="00522F1E">
      <w:pPr>
        <w:spacing w:line="276" w:lineRule="auto"/>
        <w:jc w:val="both"/>
        <w:rPr>
          <w:rFonts w:ascii="Arial" w:hAnsi="Arial" w:cs="Arial"/>
          <w:color w:val="C18F00" w:themeColor="accent2"/>
          <w:sz w:val="22"/>
          <w:szCs w:val="22"/>
          <w:lang w:val="en-GB"/>
        </w:rPr>
      </w:pPr>
    </w:p>
    <w:p w14:paraId="7130E222" w14:textId="77777777" w:rsidR="008E4A55" w:rsidRDefault="008E4A55" w:rsidP="00522F1E">
      <w:pPr>
        <w:spacing w:line="276" w:lineRule="auto"/>
        <w:jc w:val="both"/>
        <w:rPr>
          <w:rFonts w:ascii="Arial" w:hAnsi="Arial" w:cs="Arial"/>
          <w:color w:val="C18F00" w:themeColor="accent2"/>
          <w:sz w:val="22"/>
          <w:szCs w:val="22"/>
          <w:lang w:val="en-GB"/>
        </w:rPr>
      </w:pPr>
    </w:p>
    <w:p w14:paraId="340788C4" w14:textId="77777777" w:rsidR="008E4A55" w:rsidRDefault="008E4A55" w:rsidP="00522F1E">
      <w:pPr>
        <w:spacing w:line="276" w:lineRule="auto"/>
        <w:jc w:val="both"/>
        <w:rPr>
          <w:rFonts w:ascii="Arial" w:hAnsi="Arial" w:cs="Arial"/>
          <w:color w:val="C18F00" w:themeColor="accent2"/>
          <w:sz w:val="22"/>
          <w:szCs w:val="22"/>
          <w:lang w:val="en-GB"/>
        </w:rPr>
      </w:pPr>
    </w:p>
    <w:p w14:paraId="1D5B499F" w14:textId="77777777" w:rsidR="008E4A55" w:rsidRDefault="008E4A55" w:rsidP="00522F1E">
      <w:pPr>
        <w:spacing w:line="276" w:lineRule="auto"/>
        <w:jc w:val="both"/>
        <w:rPr>
          <w:rFonts w:ascii="Arial" w:hAnsi="Arial" w:cs="Arial"/>
          <w:color w:val="C18F00" w:themeColor="accent2"/>
          <w:sz w:val="22"/>
          <w:szCs w:val="22"/>
          <w:lang w:val="en-GB"/>
        </w:rPr>
      </w:pPr>
    </w:p>
    <w:p w14:paraId="79958A61" w14:textId="77777777" w:rsidR="000738E4" w:rsidRDefault="000738E4" w:rsidP="00522F1E">
      <w:pPr>
        <w:spacing w:line="276" w:lineRule="auto"/>
        <w:jc w:val="both"/>
        <w:rPr>
          <w:rFonts w:ascii="Arial" w:hAnsi="Arial" w:cs="Arial"/>
          <w:color w:val="C18F00" w:themeColor="accent2"/>
          <w:sz w:val="22"/>
          <w:szCs w:val="22"/>
          <w:lang w:val="en-GB"/>
        </w:rPr>
      </w:pPr>
    </w:p>
    <w:p w14:paraId="151ABDAA" w14:textId="77777777" w:rsidR="00DB44CD" w:rsidRDefault="00DB44CD" w:rsidP="00522F1E">
      <w:pPr>
        <w:spacing w:line="276" w:lineRule="auto"/>
        <w:jc w:val="both"/>
        <w:rPr>
          <w:rFonts w:ascii="Arial" w:hAnsi="Arial" w:cs="Arial"/>
          <w:color w:val="C18F00" w:themeColor="accent2"/>
          <w:sz w:val="22"/>
          <w:szCs w:val="22"/>
          <w:lang w:val="en-GB"/>
        </w:rPr>
      </w:pPr>
    </w:p>
    <w:p w14:paraId="762961F5" w14:textId="77777777" w:rsidR="00DB44CD" w:rsidRDefault="00DB44CD" w:rsidP="00522F1E">
      <w:pPr>
        <w:spacing w:line="276" w:lineRule="auto"/>
        <w:jc w:val="both"/>
        <w:rPr>
          <w:rFonts w:ascii="Arial" w:hAnsi="Arial" w:cs="Arial"/>
          <w:color w:val="C18F00" w:themeColor="accent2"/>
          <w:sz w:val="22"/>
          <w:szCs w:val="22"/>
          <w:lang w:val="en-GB"/>
        </w:rPr>
      </w:pPr>
    </w:p>
    <w:p w14:paraId="0C1E2CF9" w14:textId="77777777" w:rsidR="00DB44CD" w:rsidRDefault="00DB44CD" w:rsidP="00522F1E">
      <w:pPr>
        <w:spacing w:line="276" w:lineRule="auto"/>
        <w:jc w:val="both"/>
        <w:rPr>
          <w:rFonts w:ascii="Arial" w:hAnsi="Arial" w:cs="Arial"/>
          <w:color w:val="C18F00" w:themeColor="accent2"/>
          <w:sz w:val="22"/>
          <w:szCs w:val="22"/>
          <w:lang w:val="en-GB"/>
        </w:rPr>
      </w:pPr>
    </w:p>
    <w:p w14:paraId="05FA7103" w14:textId="77777777" w:rsidR="00DB44CD" w:rsidRDefault="00DB44CD" w:rsidP="00522F1E">
      <w:pPr>
        <w:spacing w:line="276" w:lineRule="auto"/>
        <w:jc w:val="both"/>
        <w:rPr>
          <w:rFonts w:ascii="Arial" w:hAnsi="Arial" w:cs="Arial"/>
          <w:color w:val="C18F00" w:themeColor="accent2"/>
          <w:sz w:val="22"/>
          <w:szCs w:val="22"/>
          <w:lang w:val="en-GB"/>
        </w:rPr>
      </w:pPr>
    </w:p>
    <w:p w14:paraId="506E58C6" w14:textId="77777777" w:rsidR="004A398F" w:rsidRDefault="004A398F" w:rsidP="00522F1E">
      <w:pPr>
        <w:spacing w:line="276" w:lineRule="auto"/>
        <w:jc w:val="both"/>
        <w:rPr>
          <w:rFonts w:ascii="Arial" w:hAnsi="Arial" w:cs="Arial"/>
          <w:color w:val="C18F00" w:themeColor="accent2"/>
          <w:sz w:val="22"/>
          <w:szCs w:val="22"/>
          <w:lang w:val="en-GB"/>
        </w:rPr>
      </w:pPr>
    </w:p>
    <w:p w14:paraId="4607F118" w14:textId="77777777" w:rsidR="00DB44CD" w:rsidRDefault="00DB44CD" w:rsidP="00522F1E">
      <w:pPr>
        <w:spacing w:line="276" w:lineRule="auto"/>
        <w:jc w:val="both"/>
        <w:rPr>
          <w:rFonts w:ascii="Arial" w:hAnsi="Arial" w:cs="Arial"/>
          <w:color w:val="C18F00" w:themeColor="accent2"/>
          <w:sz w:val="22"/>
          <w:szCs w:val="22"/>
          <w:lang w:val="en-GB"/>
        </w:rPr>
      </w:pPr>
    </w:p>
    <w:p w14:paraId="077076CD" w14:textId="77777777" w:rsidR="00DB44CD" w:rsidRDefault="00DB44CD" w:rsidP="00522F1E">
      <w:pPr>
        <w:spacing w:line="276" w:lineRule="auto"/>
        <w:jc w:val="both"/>
        <w:rPr>
          <w:rFonts w:ascii="Arial" w:hAnsi="Arial" w:cs="Arial"/>
          <w:color w:val="C18F00" w:themeColor="accent2"/>
          <w:sz w:val="22"/>
          <w:szCs w:val="22"/>
          <w:lang w:val="en-GB"/>
        </w:rPr>
      </w:pPr>
    </w:p>
    <w:p w14:paraId="52CE11C3" w14:textId="77777777" w:rsidR="00DB44CD" w:rsidRDefault="00DB44CD" w:rsidP="00522F1E">
      <w:pPr>
        <w:spacing w:line="276" w:lineRule="auto"/>
        <w:jc w:val="both"/>
        <w:rPr>
          <w:rFonts w:ascii="Arial" w:hAnsi="Arial" w:cs="Arial"/>
          <w:color w:val="C18F00" w:themeColor="accent2"/>
          <w:sz w:val="22"/>
          <w:szCs w:val="22"/>
          <w:lang w:val="en-GB"/>
        </w:rPr>
      </w:pPr>
    </w:p>
    <w:p w14:paraId="06022E68" w14:textId="77777777" w:rsidR="00DB44CD" w:rsidRDefault="00DB44CD" w:rsidP="00522F1E">
      <w:pPr>
        <w:spacing w:line="276" w:lineRule="auto"/>
        <w:jc w:val="both"/>
        <w:rPr>
          <w:rFonts w:ascii="Arial" w:hAnsi="Arial" w:cs="Arial"/>
          <w:color w:val="C18F00" w:themeColor="accent2"/>
          <w:sz w:val="22"/>
          <w:szCs w:val="22"/>
          <w:lang w:val="en-GB"/>
        </w:rPr>
      </w:pPr>
    </w:p>
    <w:p w14:paraId="2606BA29" w14:textId="77777777" w:rsidR="00DB44CD" w:rsidRDefault="00DB44CD" w:rsidP="00522F1E">
      <w:pPr>
        <w:spacing w:line="276" w:lineRule="auto"/>
        <w:jc w:val="both"/>
        <w:rPr>
          <w:rFonts w:ascii="Arial" w:hAnsi="Arial" w:cs="Arial"/>
          <w:color w:val="C18F00" w:themeColor="accent2"/>
          <w:sz w:val="22"/>
          <w:szCs w:val="22"/>
          <w:lang w:val="en-GB"/>
        </w:rPr>
      </w:pPr>
    </w:p>
    <w:p w14:paraId="2169E47C" w14:textId="6BEA27C7" w:rsidR="00FD556B" w:rsidRDefault="00FD556B" w:rsidP="00522F1E">
      <w:pPr>
        <w:spacing w:line="276" w:lineRule="auto"/>
        <w:jc w:val="both"/>
        <w:rPr>
          <w:rFonts w:ascii="Arial" w:hAnsi="Arial" w:cs="Arial"/>
          <w:color w:val="C18F00" w:themeColor="accent2"/>
          <w:sz w:val="22"/>
          <w:szCs w:val="22"/>
          <w:lang w:val="en-GB"/>
        </w:rPr>
      </w:pPr>
      <w:r w:rsidRPr="009D1C7F">
        <w:rPr>
          <w:rFonts w:ascii="Arial" w:hAnsi="Arial" w:cs="Arial"/>
          <w:color w:val="C18F00" w:themeColor="accent2"/>
          <w:sz w:val="22"/>
          <w:szCs w:val="22"/>
          <w:lang w:val="en-GB"/>
        </w:rPr>
        <w:lastRenderedPageBreak/>
        <w:t>A</w:t>
      </w:r>
      <w:r>
        <w:rPr>
          <w:rFonts w:ascii="Arial" w:hAnsi="Arial" w:cs="Arial"/>
          <w:color w:val="C18F00" w:themeColor="accent2"/>
          <w:sz w:val="22"/>
          <w:szCs w:val="22"/>
          <w:lang w:val="en-GB"/>
        </w:rPr>
        <w:t>ppendix</w:t>
      </w:r>
    </w:p>
    <w:p w14:paraId="15CDF205" w14:textId="77777777" w:rsidR="00ED773C" w:rsidRDefault="00ED773C" w:rsidP="00522F1E">
      <w:pPr>
        <w:spacing w:line="276" w:lineRule="auto"/>
        <w:jc w:val="both"/>
        <w:rPr>
          <w:rFonts w:ascii="Arial" w:hAnsi="Arial" w:cs="Arial"/>
          <w:color w:val="C18F00" w:themeColor="accent2"/>
          <w:sz w:val="22"/>
          <w:szCs w:val="22"/>
          <w:lang w:val="en-GB"/>
        </w:rPr>
      </w:pPr>
    </w:p>
    <w:p w14:paraId="45B47DA8" w14:textId="77777777" w:rsidR="00ED773C" w:rsidRDefault="00ED773C" w:rsidP="00ED773C">
      <w:pPr>
        <w:tabs>
          <w:tab w:val="left" w:pos="5664"/>
        </w:tabs>
        <w:rPr>
          <w:rFonts w:ascii="Arial" w:hAnsi="Arial" w:cs="Arial"/>
          <w:b/>
          <w:color w:val="575757" w:themeColor="text1"/>
          <w:sz w:val="20"/>
          <w:szCs w:val="20"/>
          <w:lang w:val="en-US"/>
        </w:rPr>
      </w:pPr>
      <w:r w:rsidRPr="008E3F31">
        <w:rPr>
          <w:rFonts w:ascii="Arial" w:hAnsi="Arial" w:cs="Arial"/>
          <w:b/>
          <w:bCs/>
          <w:color w:val="575757" w:themeColor="text1"/>
          <w:sz w:val="20"/>
          <w:szCs w:val="20"/>
          <w:lang w:val="en-US"/>
        </w:rPr>
        <w:t>Quarterly revenue</w:t>
      </w:r>
    </w:p>
    <w:p w14:paraId="1072012F" w14:textId="77777777" w:rsidR="003E75D5" w:rsidRPr="008E3F31" w:rsidRDefault="003E75D5" w:rsidP="00ED773C">
      <w:pPr>
        <w:tabs>
          <w:tab w:val="left" w:pos="5664"/>
        </w:tabs>
        <w:rPr>
          <w:rFonts w:ascii="Arial" w:hAnsi="Arial" w:cs="Arial"/>
          <w:b/>
          <w:bCs/>
          <w:color w:val="FF0000"/>
          <w:sz w:val="20"/>
          <w:szCs w:val="20"/>
          <w:lang w:val="en-US"/>
        </w:rPr>
      </w:pPr>
    </w:p>
    <w:tbl>
      <w:tblPr>
        <w:tblW w:w="9451" w:type="dxa"/>
        <w:tblCellMar>
          <w:left w:w="70" w:type="dxa"/>
          <w:right w:w="70" w:type="dxa"/>
        </w:tblCellMar>
        <w:tblLook w:val="04A0" w:firstRow="1" w:lastRow="0" w:firstColumn="1" w:lastColumn="0" w:noHBand="0" w:noVBand="1"/>
      </w:tblPr>
      <w:tblGrid>
        <w:gridCol w:w="4881"/>
        <w:gridCol w:w="1486"/>
        <w:gridCol w:w="1487"/>
        <w:gridCol w:w="1383"/>
        <w:gridCol w:w="214"/>
      </w:tblGrid>
      <w:tr w:rsidR="00BD6374" w:rsidRPr="0017676E" w14:paraId="2C6EEDAF" w14:textId="77777777" w:rsidTr="008210DE">
        <w:trPr>
          <w:trHeight w:val="283"/>
        </w:trPr>
        <w:tc>
          <w:tcPr>
            <w:tcW w:w="4881" w:type="dxa"/>
            <w:vMerge w:val="restart"/>
            <w:tcBorders>
              <w:left w:val="nil"/>
              <w:right w:val="nil"/>
            </w:tcBorders>
            <w:shd w:val="clear" w:color="auto" w:fill="auto"/>
            <w:vAlign w:val="center"/>
            <w:hideMark/>
          </w:tcPr>
          <w:p w14:paraId="384566E1" w14:textId="77777777" w:rsidR="00BD6374" w:rsidRPr="00CE325B" w:rsidRDefault="00BD6374" w:rsidP="00BD6374">
            <w:pPr>
              <w:spacing w:line="276" w:lineRule="auto"/>
              <w:jc w:val="both"/>
              <w:outlineLvl w:val="0"/>
              <w:rPr>
                <w:rFonts w:ascii="Arial" w:eastAsia="Times New Roman" w:hAnsi="Arial" w:cs="Arial"/>
                <w:b/>
                <w:bCs/>
                <w:color w:val="575757"/>
                <w:sz w:val="18"/>
                <w:szCs w:val="18"/>
                <w:lang w:val="en-US"/>
              </w:rPr>
            </w:pPr>
            <w:r w:rsidRPr="00CE325B">
              <w:rPr>
                <w:rFonts w:ascii="Arial" w:eastAsia="Times New Roman" w:hAnsi="Arial" w:cs="Arial"/>
                <w:b/>
                <w:bCs/>
                <w:color w:val="575757"/>
                <w:sz w:val="18"/>
                <w:szCs w:val="18"/>
                <w:lang w:val="en-US"/>
              </w:rPr>
              <w:t> </w:t>
            </w:r>
          </w:p>
        </w:tc>
        <w:tc>
          <w:tcPr>
            <w:tcW w:w="1486" w:type="dxa"/>
            <w:tcBorders>
              <w:top w:val="single" w:sz="8" w:space="0" w:color="AAAAAA"/>
              <w:left w:val="nil"/>
              <w:bottom w:val="nil"/>
              <w:right w:val="nil"/>
            </w:tcBorders>
            <w:shd w:val="clear" w:color="auto" w:fill="auto"/>
            <w:vAlign w:val="center"/>
            <w:hideMark/>
          </w:tcPr>
          <w:p w14:paraId="59889F34" w14:textId="71727730" w:rsidR="00BD6374" w:rsidRPr="0020752C"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fr-FR"/>
              </w:rPr>
              <w:t>Q1 202</w:t>
            </w:r>
            <w:r w:rsidR="00DB6EFB">
              <w:rPr>
                <w:rFonts w:ascii="Arial" w:eastAsia="Times New Roman" w:hAnsi="Arial" w:cs="Arial"/>
                <w:b/>
                <w:bCs/>
                <w:color w:val="575757"/>
                <w:sz w:val="18"/>
                <w:szCs w:val="18"/>
                <w:lang w:val="fr-FR"/>
              </w:rPr>
              <w:t>4</w:t>
            </w:r>
          </w:p>
        </w:tc>
        <w:tc>
          <w:tcPr>
            <w:tcW w:w="1487" w:type="dxa"/>
            <w:tcBorders>
              <w:top w:val="single" w:sz="8" w:space="0" w:color="AAAAAA"/>
              <w:left w:val="nil"/>
              <w:bottom w:val="nil"/>
              <w:right w:val="nil"/>
            </w:tcBorders>
            <w:vAlign w:val="center"/>
          </w:tcPr>
          <w:p w14:paraId="5A4B08A4" w14:textId="45A28A18" w:rsidR="00BD6374"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fr-FR"/>
              </w:rPr>
              <w:t>Q1 2023</w:t>
            </w:r>
          </w:p>
        </w:tc>
        <w:tc>
          <w:tcPr>
            <w:tcW w:w="1383" w:type="dxa"/>
            <w:tcBorders>
              <w:top w:val="single" w:sz="8" w:space="0" w:color="AAAAAA"/>
              <w:left w:val="nil"/>
              <w:bottom w:val="nil"/>
              <w:right w:val="nil"/>
            </w:tcBorders>
            <w:shd w:val="clear" w:color="auto" w:fill="auto"/>
            <w:vAlign w:val="center"/>
            <w:hideMark/>
          </w:tcPr>
          <w:p w14:paraId="4BF60AA0" w14:textId="2E324871" w:rsidR="00BD6374" w:rsidRPr="0020752C"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en"/>
              </w:rPr>
              <w:t xml:space="preserve">% </w:t>
            </w:r>
            <w:r w:rsidR="0019089D">
              <w:rPr>
                <w:rFonts w:ascii="Arial" w:eastAsia="Times New Roman" w:hAnsi="Arial" w:cs="Arial"/>
                <w:b/>
                <w:bCs/>
                <w:color w:val="575757"/>
                <w:sz w:val="18"/>
                <w:szCs w:val="18"/>
                <w:lang w:val="en"/>
              </w:rPr>
              <w:t>C</w:t>
            </w:r>
            <w:r>
              <w:rPr>
                <w:rFonts w:ascii="Arial" w:eastAsia="Times New Roman" w:hAnsi="Arial" w:cs="Arial"/>
                <w:b/>
                <w:bCs/>
                <w:color w:val="575757"/>
                <w:sz w:val="18"/>
                <w:szCs w:val="18"/>
                <w:lang w:val="en"/>
              </w:rPr>
              <w:t>hg.</w:t>
            </w:r>
          </w:p>
        </w:tc>
        <w:tc>
          <w:tcPr>
            <w:tcW w:w="214" w:type="dxa"/>
            <w:tcBorders>
              <w:top w:val="nil"/>
              <w:left w:val="nil"/>
              <w:bottom w:val="nil"/>
              <w:right w:val="nil"/>
            </w:tcBorders>
            <w:shd w:val="clear" w:color="auto" w:fill="auto"/>
            <w:noWrap/>
            <w:vAlign w:val="bottom"/>
            <w:hideMark/>
          </w:tcPr>
          <w:p w14:paraId="3902687A" w14:textId="77777777" w:rsidR="00BD6374" w:rsidRPr="0017676E" w:rsidRDefault="00BD6374" w:rsidP="00BD6374">
            <w:pPr>
              <w:spacing w:line="276" w:lineRule="auto"/>
              <w:jc w:val="center"/>
              <w:outlineLvl w:val="0"/>
              <w:rPr>
                <w:rFonts w:ascii="Arial" w:eastAsia="Times New Roman" w:hAnsi="Arial" w:cs="Arial"/>
                <w:b/>
                <w:bCs/>
                <w:color w:val="575757"/>
                <w:sz w:val="18"/>
                <w:szCs w:val="18"/>
                <w:lang w:val="fr-FR"/>
              </w:rPr>
            </w:pPr>
          </w:p>
        </w:tc>
      </w:tr>
      <w:tr w:rsidR="00BD6374" w:rsidRPr="0017676E" w14:paraId="0D057D96" w14:textId="77777777" w:rsidTr="00BD6374">
        <w:trPr>
          <w:trHeight w:val="49"/>
        </w:trPr>
        <w:tc>
          <w:tcPr>
            <w:tcW w:w="4881" w:type="dxa"/>
            <w:vMerge/>
            <w:tcBorders>
              <w:left w:val="nil"/>
              <w:bottom w:val="single" w:sz="4" w:space="0" w:color="A6A6A6" w:themeColor="background1" w:themeShade="A6"/>
              <w:right w:val="nil"/>
            </w:tcBorders>
            <w:vAlign w:val="center"/>
            <w:hideMark/>
          </w:tcPr>
          <w:p w14:paraId="36A1127D"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1486" w:type="dxa"/>
            <w:tcBorders>
              <w:top w:val="nil"/>
              <w:left w:val="nil"/>
              <w:bottom w:val="single" w:sz="4" w:space="0" w:color="A6A6A6" w:themeColor="background1" w:themeShade="A6"/>
              <w:right w:val="nil"/>
            </w:tcBorders>
            <w:shd w:val="clear" w:color="auto" w:fill="auto"/>
            <w:vAlign w:val="center"/>
            <w:hideMark/>
          </w:tcPr>
          <w:p w14:paraId="5C4F1CED" w14:textId="77777777" w:rsidR="00BD6374" w:rsidRPr="00581131" w:rsidRDefault="00BD6374" w:rsidP="00BD6374">
            <w:pPr>
              <w:spacing w:line="276" w:lineRule="auto"/>
              <w:jc w:val="center"/>
              <w:outlineLvl w:val="0"/>
              <w:rPr>
                <w:rFonts w:ascii="Arial" w:eastAsia="Times New Roman" w:hAnsi="Arial" w:cs="Arial"/>
                <w:b/>
                <w:bCs/>
                <w:color w:val="575757"/>
                <w:sz w:val="16"/>
                <w:szCs w:val="16"/>
                <w:lang w:val="fr-FR"/>
              </w:rPr>
            </w:pPr>
          </w:p>
        </w:tc>
        <w:tc>
          <w:tcPr>
            <w:tcW w:w="1487" w:type="dxa"/>
            <w:tcBorders>
              <w:top w:val="nil"/>
              <w:left w:val="nil"/>
              <w:bottom w:val="single" w:sz="4" w:space="0" w:color="A6A6A6" w:themeColor="background1" w:themeShade="A6"/>
              <w:right w:val="nil"/>
            </w:tcBorders>
            <w:vAlign w:val="center"/>
          </w:tcPr>
          <w:p w14:paraId="4CCE3EC8"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1383" w:type="dxa"/>
            <w:tcBorders>
              <w:top w:val="nil"/>
              <w:left w:val="nil"/>
              <w:bottom w:val="single" w:sz="4" w:space="0" w:color="A6A6A6" w:themeColor="background1" w:themeShade="A6"/>
              <w:right w:val="nil"/>
            </w:tcBorders>
            <w:shd w:val="clear" w:color="auto" w:fill="auto"/>
            <w:vAlign w:val="center"/>
            <w:hideMark/>
          </w:tcPr>
          <w:p w14:paraId="703F8383"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214" w:type="dxa"/>
            <w:tcBorders>
              <w:top w:val="nil"/>
              <w:left w:val="nil"/>
              <w:right w:val="nil"/>
            </w:tcBorders>
            <w:shd w:val="clear" w:color="auto" w:fill="auto"/>
            <w:noWrap/>
            <w:vAlign w:val="bottom"/>
            <w:hideMark/>
          </w:tcPr>
          <w:p w14:paraId="4FA52190" w14:textId="77777777" w:rsidR="00BD6374" w:rsidRPr="0017676E" w:rsidRDefault="00BD6374" w:rsidP="00BD6374">
            <w:pPr>
              <w:spacing w:line="276" w:lineRule="auto"/>
              <w:jc w:val="center"/>
              <w:outlineLvl w:val="0"/>
              <w:rPr>
                <w:rFonts w:ascii="Arial" w:eastAsia="Times New Roman" w:hAnsi="Arial" w:cs="Arial"/>
                <w:b/>
                <w:bCs/>
                <w:color w:val="575757"/>
                <w:sz w:val="18"/>
                <w:szCs w:val="18"/>
                <w:lang w:val="fr-FR"/>
              </w:rPr>
            </w:pPr>
          </w:p>
        </w:tc>
      </w:tr>
      <w:tr w:rsidR="00BD6374" w:rsidRPr="0017676E" w14:paraId="5D9DD50D" w14:textId="77777777" w:rsidTr="00BD6374">
        <w:trPr>
          <w:trHeight w:val="294"/>
        </w:trPr>
        <w:tc>
          <w:tcPr>
            <w:tcW w:w="4881"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26AFA907" w14:textId="77777777" w:rsidR="00BD6374" w:rsidRPr="00143347" w:rsidRDefault="00BD6374" w:rsidP="00BD6374">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Revenue (€ m)</w:t>
            </w:r>
          </w:p>
        </w:tc>
        <w:tc>
          <w:tcPr>
            <w:tcW w:w="1486"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3BF43A99"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1487"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tcPr>
          <w:p w14:paraId="2A6604D0"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1383"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6ECC6F4F"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214" w:type="dxa"/>
            <w:tcBorders>
              <w:left w:val="nil"/>
              <w:right w:val="nil"/>
            </w:tcBorders>
            <w:shd w:val="clear" w:color="auto" w:fill="auto"/>
            <w:noWrap/>
            <w:vAlign w:val="bottom"/>
            <w:hideMark/>
          </w:tcPr>
          <w:p w14:paraId="33D71718" w14:textId="77777777" w:rsidR="00BD6374" w:rsidRPr="0017676E" w:rsidRDefault="00BD6374" w:rsidP="00BD6374">
            <w:pPr>
              <w:spacing w:line="276" w:lineRule="auto"/>
              <w:jc w:val="center"/>
              <w:rPr>
                <w:rFonts w:ascii="Arial" w:eastAsia="Times New Roman" w:hAnsi="Arial" w:cs="Arial"/>
                <w:color w:val="575757"/>
                <w:sz w:val="20"/>
                <w:szCs w:val="20"/>
                <w:lang w:val="fr-FR"/>
              </w:rPr>
            </w:pPr>
          </w:p>
        </w:tc>
      </w:tr>
      <w:tr w:rsidR="00264D29" w:rsidRPr="0017676E" w14:paraId="5AA65AA8" w14:textId="77777777" w:rsidTr="00BD6374">
        <w:trPr>
          <w:trHeight w:val="294"/>
        </w:trPr>
        <w:tc>
          <w:tcPr>
            <w:tcW w:w="4881" w:type="dxa"/>
            <w:tcBorders>
              <w:top w:val="single" w:sz="4" w:space="0" w:color="A6A6A6" w:themeColor="background1" w:themeShade="A6"/>
              <w:left w:val="nil"/>
              <w:bottom w:val="nil"/>
              <w:right w:val="nil"/>
            </w:tcBorders>
            <w:shd w:val="clear" w:color="auto" w:fill="auto"/>
            <w:vAlign w:val="center"/>
            <w:hideMark/>
          </w:tcPr>
          <w:p w14:paraId="0B032BB1" w14:textId="77777777" w:rsidR="00264D29" w:rsidRPr="0020752C" w:rsidRDefault="00264D29" w:rsidP="00264D29">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Wind</w:t>
            </w:r>
          </w:p>
        </w:tc>
        <w:tc>
          <w:tcPr>
            <w:tcW w:w="1486" w:type="dxa"/>
            <w:tcBorders>
              <w:top w:val="single" w:sz="4" w:space="0" w:color="A6A6A6" w:themeColor="background1" w:themeShade="A6"/>
              <w:left w:val="nil"/>
              <w:bottom w:val="nil"/>
              <w:right w:val="nil"/>
            </w:tcBorders>
            <w:shd w:val="clear" w:color="auto" w:fill="auto"/>
            <w:vAlign w:val="center"/>
          </w:tcPr>
          <w:p w14:paraId="13AFE238" w14:textId="22DFEB6B" w:rsidR="00264D29" w:rsidRPr="0020752C"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69</w:t>
            </w:r>
            <w:r w:rsidR="003F7767">
              <w:rPr>
                <w:rFonts w:ascii="Arial" w:eastAsia="Times New Roman" w:hAnsi="Arial" w:cs="Arial"/>
                <w:color w:val="575757"/>
                <w:sz w:val="18"/>
                <w:szCs w:val="18"/>
                <w:lang w:val="fr-FR"/>
              </w:rPr>
              <w:t>.</w:t>
            </w:r>
            <w:r w:rsidRPr="00176D78">
              <w:rPr>
                <w:rFonts w:ascii="Arial" w:eastAsia="Times New Roman" w:hAnsi="Arial" w:cs="Arial"/>
                <w:color w:val="575757"/>
                <w:sz w:val="18"/>
                <w:szCs w:val="18"/>
                <w:lang w:val="fr-FR"/>
              </w:rPr>
              <w:t>3</w:t>
            </w:r>
          </w:p>
        </w:tc>
        <w:tc>
          <w:tcPr>
            <w:tcW w:w="1487" w:type="dxa"/>
            <w:tcBorders>
              <w:top w:val="single" w:sz="4" w:space="0" w:color="A6A6A6" w:themeColor="background1" w:themeShade="A6"/>
              <w:left w:val="nil"/>
              <w:bottom w:val="nil"/>
              <w:right w:val="nil"/>
            </w:tcBorders>
            <w:vAlign w:val="center"/>
          </w:tcPr>
          <w:p w14:paraId="429FA523" w14:textId="0798A74B" w:rsidR="00264D29" w:rsidRPr="00AD73F7" w:rsidRDefault="00264D29" w:rsidP="00264D29">
            <w:pPr>
              <w:spacing w:line="276" w:lineRule="auto"/>
              <w:jc w:val="center"/>
              <w:rPr>
                <w:rFonts w:ascii="Arial" w:eastAsia="Times New Roman" w:hAnsi="Arial" w:cs="Arial"/>
                <w:color w:val="575757"/>
                <w:sz w:val="18"/>
                <w:szCs w:val="18"/>
                <w:lang w:val="fr-FR"/>
              </w:rPr>
            </w:pPr>
            <w:r w:rsidRPr="00065E86">
              <w:rPr>
                <w:rFonts w:ascii="Arial" w:eastAsia="Times New Roman" w:hAnsi="Arial" w:cs="Arial"/>
                <w:color w:val="575757"/>
                <w:sz w:val="18"/>
                <w:szCs w:val="18"/>
                <w:lang w:val="fr-FR"/>
              </w:rPr>
              <w:t>74</w:t>
            </w:r>
            <w:r>
              <w:rPr>
                <w:rFonts w:ascii="Arial" w:eastAsia="Times New Roman" w:hAnsi="Arial" w:cs="Arial"/>
                <w:color w:val="575757"/>
                <w:sz w:val="18"/>
                <w:szCs w:val="18"/>
                <w:lang w:val="fr-FR"/>
              </w:rPr>
              <w:t>.</w:t>
            </w:r>
            <w:r w:rsidRPr="00065E86">
              <w:rPr>
                <w:rFonts w:ascii="Arial" w:eastAsia="Times New Roman" w:hAnsi="Arial" w:cs="Arial"/>
                <w:color w:val="575757"/>
                <w:sz w:val="18"/>
                <w:szCs w:val="18"/>
                <w:lang w:val="fr-FR"/>
              </w:rPr>
              <w:t>1</w:t>
            </w:r>
          </w:p>
        </w:tc>
        <w:tc>
          <w:tcPr>
            <w:tcW w:w="1383" w:type="dxa"/>
            <w:tcBorders>
              <w:top w:val="single" w:sz="4" w:space="0" w:color="A6A6A6" w:themeColor="background1" w:themeShade="A6"/>
              <w:left w:val="nil"/>
              <w:bottom w:val="nil"/>
              <w:right w:val="nil"/>
            </w:tcBorders>
            <w:shd w:val="clear" w:color="auto" w:fill="auto"/>
            <w:vAlign w:val="center"/>
          </w:tcPr>
          <w:p w14:paraId="0411CA59" w14:textId="4AC294DF" w:rsidR="00264D29" w:rsidRPr="0020752C"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-7%</w:t>
            </w:r>
          </w:p>
        </w:tc>
        <w:tc>
          <w:tcPr>
            <w:tcW w:w="214" w:type="dxa"/>
            <w:tcBorders>
              <w:left w:val="nil"/>
              <w:bottom w:val="nil"/>
              <w:right w:val="nil"/>
            </w:tcBorders>
            <w:shd w:val="clear" w:color="auto" w:fill="auto"/>
            <w:noWrap/>
            <w:vAlign w:val="bottom"/>
            <w:hideMark/>
          </w:tcPr>
          <w:p w14:paraId="398C6909" w14:textId="77777777" w:rsidR="00264D29" w:rsidRPr="0017676E" w:rsidRDefault="00264D29" w:rsidP="00264D29">
            <w:pPr>
              <w:spacing w:line="276" w:lineRule="auto"/>
              <w:jc w:val="center"/>
              <w:rPr>
                <w:rFonts w:ascii="Arial" w:eastAsia="Times New Roman" w:hAnsi="Arial" w:cs="Arial"/>
                <w:color w:val="575757"/>
                <w:sz w:val="18"/>
                <w:szCs w:val="18"/>
                <w:lang w:val="fr-FR"/>
              </w:rPr>
            </w:pPr>
          </w:p>
        </w:tc>
      </w:tr>
      <w:tr w:rsidR="00264D29" w:rsidRPr="0017676E" w14:paraId="1CF8C81B" w14:textId="77777777" w:rsidTr="00BD6374">
        <w:trPr>
          <w:trHeight w:val="294"/>
        </w:trPr>
        <w:tc>
          <w:tcPr>
            <w:tcW w:w="4881" w:type="dxa"/>
            <w:tcBorders>
              <w:top w:val="nil"/>
              <w:left w:val="nil"/>
              <w:bottom w:val="nil"/>
              <w:right w:val="nil"/>
            </w:tcBorders>
            <w:shd w:val="clear" w:color="auto" w:fill="auto"/>
            <w:vAlign w:val="center"/>
          </w:tcPr>
          <w:p w14:paraId="3AF0B773" w14:textId="77777777" w:rsidR="00264D29" w:rsidRPr="009A16B7" w:rsidRDefault="00264D29" w:rsidP="00264D29">
            <w:pPr>
              <w:spacing w:line="276" w:lineRule="auto"/>
              <w:jc w:val="both"/>
              <w:rPr>
                <w:rFonts w:ascii="Arial" w:eastAsia="Times New Roman" w:hAnsi="Arial" w:cs="Arial"/>
                <w:b/>
                <w:bCs/>
                <w:color w:val="575757"/>
                <w:sz w:val="18"/>
                <w:szCs w:val="18"/>
                <w:lang w:val="en-US"/>
              </w:rPr>
            </w:pPr>
            <w:r w:rsidRPr="009A16B7">
              <w:rPr>
                <w:rFonts w:ascii="Arial" w:eastAsia="Times New Roman" w:hAnsi="Arial" w:cs="Arial"/>
                <w:b/>
                <w:bCs/>
                <w:color w:val="575757"/>
                <w:sz w:val="18"/>
                <w:szCs w:val="18"/>
                <w:lang w:val="en-US"/>
              </w:rPr>
              <w:t>Solar</w:t>
            </w:r>
          </w:p>
        </w:tc>
        <w:tc>
          <w:tcPr>
            <w:tcW w:w="1486" w:type="dxa"/>
            <w:tcBorders>
              <w:top w:val="nil"/>
              <w:left w:val="nil"/>
              <w:bottom w:val="nil"/>
              <w:right w:val="nil"/>
            </w:tcBorders>
            <w:shd w:val="clear" w:color="auto" w:fill="auto"/>
            <w:vAlign w:val="center"/>
          </w:tcPr>
          <w:p w14:paraId="3FBA7724" w14:textId="440825BB" w:rsidR="00264D29"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55</w:t>
            </w:r>
            <w:r w:rsidR="003F7767">
              <w:rPr>
                <w:rFonts w:ascii="Arial" w:eastAsia="Times New Roman" w:hAnsi="Arial" w:cs="Arial"/>
                <w:color w:val="575757"/>
                <w:sz w:val="18"/>
                <w:szCs w:val="18"/>
                <w:lang w:val="fr-FR"/>
              </w:rPr>
              <w:t>.</w:t>
            </w:r>
            <w:r w:rsidRPr="00176D78">
              <w:rPr>
                <w:rFonts w:ascii="Arial" w:eastAsia="Times New Roman" w:hAnsi="Arial" w:cs="Arial"/>
                <w:color w:val="575757"/>
                <w:sz w:val="18"/>
                <w:szCs w:val="18"/>
                <w:lang w:val="fr-FR"/>
              </w:rPr>
              <w:t>3</w:t>
            </w:r>
          </w:p>
        </w:tc>
        <w:tc>
          <w:tcPr>
            <w:tcW w:w="1487" w:type="dxa"/>
            <w:tcBorders>
              <w:top w:val="nil"/>
              <w:left w:val="nil"/>
              <w:bottom w:val="nil"/>
              <w:right w:val="nil"/>
            </w:tcBorders>
            <w:vAlign w:val="center"/>
          </w:tcPr>
          <w:p w14:paraId="5651E1F8" w14:textId="0656A34B" w:rsidR="00264D29" w:rsidRDefault="00264D29" w:rsidP="00264D29">
            <w:pPr>
              <w:spacing w:line="276" w:lineRule="auto"/>
              <w:jc w:val="center"/>
              <w:rPr>
                <w:rFonts w:ascii="Arial" w:eastAsia="Times New Roman" w:hAnsi="Arial" w:cs="Arial"/>
                <w:color w:val="575757"/>
                <w:sz w:val="18"/>
                <w:szCs w:val="18"/>
                <w:lang w:val="fr-FR"/>
              </w:rPr>
            </w:pPr>
            <w:r w:rsidRPr="00065E86">
              <w:rPr>
                <w:rFonts w:ascii="Arial" w:eastAsia="Times New Roman" w:hAnsi="Arial" w:cs="Arial"/>
                <w:color w:val="575757"/>
                <w:sz w:val="18"/>
                <w:szCs w:val="18"/>
                <w:lang w:val="fr-FR"/>
              </w:rPr>
              <w:t>63</w:t>
            </w:r>
            <w:r>
              <w:rPr>
                <w:rFonts w:ascii="Arial" w:eastAsia="Times New Roman" w:hAnsi="Arial" w:cs="Arial"/>
                <w:color w:val="575757"/>
                <w:sz w:val="18"/>
                <w:szCs w:val="18"/>
                <w:lang w:val="fr-FR"/>
              </w:rPr>
              <w:t>.</w:t>
            </w:r>
            <w:r w:rsidRPr="00065E86">
              <w:rPr>
                <w:rFonts w:ascii="Arial" w:eastAsia="Times New Roman" w:hAnsi="Arial" w:cs="Arial"/>
                <w:color w:val="575757"/>
                <w:sz w:val="18"/>
                <w:szCs w:val="18"/>
                <w:lang w:val="fr-FR"/>
              </w:rPr>
              <w:t>6</w:t>
            </w:r>
          </w:p>
        </w:tc>
        <w:tc>
          <w:tcPr>
            <w:tcW w:w="1383" w:type="dxa"/>
            <w:tcBorders>
              <w:top w:val="nil"/>
              <w:left w:val="nil"/>
              <w:bottom w:val="nil"/>
              <w:right w:val="nil"/>
            </w:tcBorders>
            <w:shd w:val="clear" w:color="auto" w:fill="auto"/>
            <w:vAlign w:val="center"/>
          </w:tcPr>
          <w:p w14:paraId="22721C1B" w14:textId="21350CD1" w:rsidR="00264D29"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-13%</w:t>
            </w:r>
          </w:p>
        </w:tc>
        <w:tc>
          <w:tcPr>
            <w:tcW w:w="214" w:type="dxa"/>
            <w:tcBorders>
              <w:top w:val="nil"/>
              <w:left w:val="nil"/>
              <w:bottom w:val="nil"/>
              <w:right w:val="nil"/>
            </w:tcBorders>
            <w:shd w:val="clear" w:color="auto" w:fill="auto"/>
            <w:noWrap/>
            <w:vAlign w:val="bottom"/>
          </w:tcPr>
          <w:p w14:paraId="0EACF9D3" w14:textId="77777777" w:rsidR="00264D29" w:rsidRPr="0017676E" w:rsidRDefault="00264D29" w:rsidP="00264D29">
            <w:pPr>
              <w:spacing w:line="276" w:lineRule="auto"/>
              <w:jc w:val="center"/>
              <w:rPr>
                <w:rFonts w:ascii="Arial" w:eastAsia="Times New Roman" w:hAnsi="Arial" w:cs="Arial"/>
                <w:color w:val="575757"/>
                <w:sz w:val="18"/>
                <w:szCs w:val="18"/>
                <w:lang w:val="fr-FR"/>
              </w:rPr>
            </w:pPr>
          </w:p>
        </w:tc>
      </w:tr>
      <w:tr w:rsidR="00264D29" w:rsidRPr="0017676E" w14:paraId="221C0C7A" w14:textId="77777777" w:rsidTr="00BD6374">
        <w:trPr>
          <w:trHeight w:val="294"/>
        </w:trPr>
        <w:tc>
          <w:tcPr>
            <w:tcW w:w="4881" w:type="dxa"/>
            <w:tcBorders>
              <w:top w:val="nil"/>
              <w:left w:val="nil"/>
              <w:bottom w:val="nil"/>
              <w:right w:val="nil"/>
            </w:tcBorders>
            <w:shd w:val="clear" w:color="auto" w:fill="auto"/>
            <w:vAlign w:val="center"/>
            <w:hideMark/>
          </w:tcPr>
          <w:p w14:paraId="0F216CFB" w14:textId="77777777" w:rsidR="00264D29" w:rsidRPr="0020752C" w:rsidRDefault="00264D29" w:rsidP="00264D29">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Storage</w:t>
            </w:r>
          </w:p>
        </w:tc>
        <w:tc>
          <w:tcPr>
            <w:tcW w:w="1486" w:type="dxa"/>
            <w:tcBorders>
              <w:top w:val="nil"/>
              <w:left w:val="nil"/>
              <w:bottom w:val="nil"/>
              <w:right w:val="nil"/>
            </w:tcBorders>
            <w:shd w:val="clear" w:color="auto" w:fill="auto"/>
            <w:vAlign w:val="center"/>
          </w:tcPr>
          <w:p w14:paraId="105EA35E" w14:textId="132CA998" w:rsidR="00264D29" w:rsidRPr="0020752C"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16</w:t>
            </w:r>
            <w:r w:rsidR="003F7767">
              <w:rPr>
                <w:rFonts w:ascii="Arial" w:eastAsia="Times New Roman" w:hAnsi="Arial" w:cs="Arial"/>
                <w:color w:val="575757"/>
                <w:sz w:val="18"/>
                <w:szCs w:val="18"/>
                <w:lang w:val="fr-FR"/>
              </w:rPr>
              <w:t>.</w:t>
            </w:r>
            <w:r w:rsidRPr="00176D78">
              <w:rPr>
                <w:rFonts w:ascii="Arial" w:eastAsia="Times New Roman" w:hAnsi="Arial" w:cs="Arial"/>
                <w:color w:val="575757"/>
                <w:sz w:val="18"/>
                <w:szCs w:val="18"/>
                <w:lang w:val="fr-FR"/>
              </w:rPr>
              <w:t>5</w:t>
            </w:r>
          </w:p>
        </w:tc>
        <w:tc>
          <w:tcPr>
            <w:tcW w:w="1487" w:type="dxa"/>
            <w:tcBorders>
              <w:top w:val="nil"/>
              <w:left w:val="nil"/>
              <w:bottom w:val="nil"/>
              <w:right w:val="nil"/>
            </w:tcBorders>
            <w:vAlign w:val="center"/>
          </w:tcPr>
          <w:p w14:paraId="1047495C" w14:textId="44C32CD1" w:rsidR="00264D29" w:rsidRDefault="00264D29" w:rsidP="00264D29">
            <w:pPr>
              <w:spacing w:line="276" w:lineRule="auto"/>
              <w:jc w:val="center"/>
              <w:rPr>
                <w:rFonts w:ascii="Arial" w:eastAsia="Times New Roman" w:hAnsi="Arial" w:cs="Arial"/>
                <w:color w:val="575757"/>
                <w:sz w:val="18"/>
                <w:szCs w:val="18"/>
                <w:lang w:val="fr-FR"/>
              </w:rPr>
            </w:pPr>
            <w:r w:rsidRPr="00065E86">
              <w:rPr>
                <w:rFonts w:ascii="Arial" w:eastAsia="Times New Roman" w:hAnsi="Arial" w:cs="Arial"/>
                <w:color w:val="575757"/>
                <w:sz w:val="18"/>
                <w:szCs w:val="18"/>
                <w:lang w:val="fr-FR"/>
              </w:rPr>
              <w:t>16</w:t>
            </w:r>
            <w:r>
              <w:rPr>
                <w:rFonts w:ascii="Arial" w:eastAsia="Times New Roman" w:hAnsi="Arial" w:cs="Arial"/>
                <w:color w:val="575757"/>
                <w:sz w:val="18"/>
                <w:szCs w:val="18"/>
                <w:lang w:val="fr-FR"/>
              </w:rPr>
              <w:t>.</w:t>
            </w:r>
            <w:r w:rsidRPr="00065E86">
              <w:rPr>
                <w:rFonts w:ascii="Arial" w:eastAsia="Times New Roman" w:hAnsi="Arial" w:cs="Arial"/>
                <w:color w:val="575757"/>
                <w:sz w:val="18"/>
                <w:szCs w:val="18"/>
                <w:lang w:val="fr-FR"/>
              </w:rPr>
              <w:t>4</w:t>
            </w:r>
          </w:p>
        </w:tc>
        <w:tc>
          <w:tcPr>
            <w:tcW w:w="1383" w:type="dxa"/>
            <w:tcBorders>
              <w:top w:val="nil"/>
              <w:left w:val="nil"/>
              <w:bottom w:val="nil"/>
              <w:right w:val="nil"/>
            </w:tcBorders>
            <w:shd w:val="clear" w:color="auto" w:fill="auto"/>
            <w:vAlign w:val="center"/>
          </w:tcPr>
          <w:p w14:paraId="42581770" w14:textId="3365FD93" w:rsidR="00264D29" w:rsidRPr="00F9537A"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+1%</w:t>
            </w:r>
          </w:p>
        </w:tc>
        <w:tc>
          <w:tcPr>
            <w:tcW w:w="214" w:type="dxa"/>
            <w:tcBorders>
              <w:top w:val="nil"/>
              <w:left w:val="nil"/>
              <w:bottom w:val="nil"/>
              <w:right w:val="nil"/>
            </w:tcBorders>
            <w:shd w:val="clear" w:color="auto" w:fill="auto"/>
            <w:noWrap/>
            <w:vAlign w:val="bottom"/>
            <w:hideMark/>
          </w:tcPr>
          <w:p w14:paraId="4887F057" w14:textId="77777777" w:rsidR="00264D29" w:rsidRPr="0017676E" w:rsidRDefault="00264D29" w:rsidP="00264D29">
            <w:pPr>
              <w:spacing w:line="276" w:lineRule="auto"/>
              <w:jc w:val="center"/>
              <w:rPr>
                <w:rFonts w:ascii="Arial" w:eastAsia="Times New Roman" w:hAnsi="Arial" w:cs="Arial"/>
                <w:color w:val="575757"/>
                <w:sz w:val="18"/>
                <w:szCs w:val="18"/>
                <w:lang w:val="fr-FR"/>
              </w:rPr>
            </w:pPr>
          </w:p>
        </w:tc>
      </w:tr>
      <w:tr w:rsidR="00264D29" w:rsidRPr="0017676E" w14:paraId="0C0DC004" w14:textId="77777777" w:rsidTr="00BD6374">
        <w:trPr>
          <w:trHeight w:val="294"/>
        </w:trPr>
        <w:tc>
          <w:tcPr>
            <w:tcW w:w="4881" w:type="dxa"/>
            <w:tcBorders>
              <w:top w:val="nil"/>
              <w:left w:val="nil"/>
              <w:bottom w:val="single" w:sz="4" w:space="0" w:color="575757"/>
              <w:right w:val="nil"/>
            </w:tcBorders>
            <w:shd w:val="clear" w:color="auto" w:fill="auto"/>
            <w:vAlign w:val="center"/>
            <w:hideMark/>
          </w:tcPr>
          <w:p w14:paraId="29177A1D" w14:textId="77777777" w:rsidR="00264D29" w:rsidRPr="0020752C" w:rsidRDefault="00264D29" w:rsidP="00264D29">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Other</w:t>
            </w:r>
            <w:r w:rsidRPr="009A16B7">
              <w:rPr>
                <w:rFonts w:ascii="Arial" w:eastAsia="Times New Roman" w:hAnsi="Arial" w:cs="Arial"/>
                <w:b/>
                <w:bCs/>
                <w:color w:val="575757"/>
                <w:sz w:val="18"/>
                <w:szCs w:val="18"/>
                <w:vertAlign w:val="superscript"/>
                <w:lang w:val="en-US"/>
              </w:rPr>
              <w:t>(</w:t>
            </w:r>
            <w:r>
              <w:rPr>
                <w:rFonts w:ascii="Arial" w:eastAsia="Times New Roman" w:hAnsi="Arial" w:cs="Arial"/>
                <w:b/>
                <w:bCs/>
                <w:color w:val="575757"/>
                <w:sz w:val="18"/>
                <w:szCs w:val="18"/>
                <w:vertAlign w:val="superscript"/>
                <w:lang w:val="en-US"/>
              </w:rPr>
              <w:t>1</w:t>
            </w:r>
            <w:r w:rsidRPr="009A16B7">
              <w:rPr>
                <w:rFonts w:ascii="Arial" w:eastAsia="Times New Roman" w:hAnsi="Arial" w:cs="Arial"/>
                <w:b/>
                <w:bCs/>
                <w:color w:val="575757"/>
                <w:sz w:val="18"/>
                <w:szCs w:val="18"/>
                <w:vertAlign w:val="superscript"/>
                <w:lang w:val="en-US"/>
              </w:rPr>
              <w:t>)</w:t>
            </w:r>
          </w:p>
        </w:tc>
        <w:tc>
          <w:tcPr>
            <w:tcW w:w="1486" w:type="dxa"/>
            <w:tcBorders>
              <w:top w:val="nil"/>
              <w:left w:val="nil"/>
              <w:bottom w:val="single" w:sz="4" w:space="0" w:color="575757"/>
              <w:right w:val="nil"/>
            </w:tcBorders>
            <w:shd w:val="clear" w:color="auto" w:fill="auto"/>
            <w:vAlign w:val="center"/>
          </w:tcPr>
          <w:p w14:paraId="04B4838E" w14:textId="5CC535C0" w:rsidR="00264D29" w:rsidRPr="0020752C"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0</w:t>
            </w:r>
            <w:r w:rsidR="003F7767">
              <w:rPr>
                <w:rFonts w:ascii="Arial" w:eastAsia="Times New Roman" w:hAnsi="Arial" w:cs="Arial"/>
                <w:color w:val="575757"/>
                <w:sz w:val="18"/>
                <w:szCs w:val="18"/>
                <w:lang w:val="fr-FR"/>
              </w:rPr>
              <w:t>.</w:t>
            </w:r>
            <w:r w:rsidRPr="00176D78">
              <w:rPr>
                <w:rFonts w:ascii="Arial" w:eastAsia="Times New Roman" w:hAnsi="Arial" w:cs="Arial"/>
                <w:color w:val="575757"/>
                <w:sz w:val="18"/>
                <w:szCs w:val="18"/>
                <w:lang w:val="fr-FR"/>
              </w:rPr>
              <w:t>3</w:t>
            </w:r>
          </w:p>
        </w:tc>
        <w:tc>
          <w:tcPr>
            <w:tcW w:w="1487" w:type="dxa"/>
            <w:tcBorders>
              <w:top w:val="nil"/>
              <w:left w:val="nil"/>
              <w:bottom w:val="single" w:sz="4" w:space="0" w:color="575757"/>
              <w:right w:val="nil"/>
            </w:tcBorders>
            <w:vAlign w:val="center"/>
          </w:tcPr>
          <w:p w14:paraId="79BF9653" w14:textId="0E9B2D17" w:rsidR="00264D29" w:rsidRDefault="00264D29" w:rsidP="00264D29">
            <w:pPr>
              <w:spacing w:line="276" w:lineRule="auto"/>
              <w:jc w:val="center"/>
              <w:rPr>
                <w:rFonts w:ascii="Arial" w:eastAsia="Times New Roman" w:hAnsi="Arial" w:cs="Arial"/>
                <w:color w:val="575757"/>
                <w:sz w:val="18"/>
                <w:szCs w:val="18"/>
                <w:lang w:val="fr-FR"/>
              </w:rPr>
            </w:pPr>
            <w:r w:rsidRPr="00065E86">
              <w:rPr>
                <w:rFonts w:ascii="Arial" w:eastAsia="Times New Roman" w:hAnsi="Arial" w:cs="Arial"/>
                <w:color w:val="575757"/>
                <w:sz w:val="18"/>
                <w:szCs w:val="18"/>
                <w:lang w:val="fr-FR"/>
              </w:rPr>
              <w:t>0</w:t>
            </w:r>
            <w:r>
              <w:rPr>
                <w:rFonts w:ascii="Arial" w:eastAsia="Times New Roman" w:hAnsi="Arial" w:cs="Arial"/>
                <w:color w:val="575757"/>
                <w:sz w:val="18"/>
                <w:szCs w:val="18"/>
                <w:lang w:val="fr-FR"/>
              </w:rPr>
              <w:t>.</w:t>
            </w:r>
            <w:r w:rsidRPr="00065E86">
              <w:rPr>
                <w:rFonts w:ascii="Arial" w:eastAsia="Times New Roman" w:hAnsi="Arial" w:cs="Arial"/>
                <w:color w:val="575757"/>
                <w:sz w:val="18"/>
                <w:szCs w:val="18"/>
                <w:lang w:val="fr-FR"/>
              </w:rPr>
              <w:t>3</w:t>
            </w:r>
          </w:p>
        </w:tc>
        <w:tc>
          <w:tcPr>
            <w:tcW w:w="1383" w:type="dxa"/>
            <w:tcBorders>
              <w:top w:val="nil"/>
              <w:left w:val="nil"/>
              <w:bottom w:val="single" w:sz="4" w:space="0" w:color="575757"/>
              <w:right w:val="nil"/>
            </w:tcBorders>
            <w:shd w:val="clear" w:color="auto" w:fill="auto"/>
            <w:vAlign w:val="center"/>
          </w:tcPr>
          <w:p w14:paraId="33E4CF74" w14:textId="3955416B" w:rsidR="00264D29" w:rsidRPr="00F9537A" w:rsidRDefault="00264D29" w:rsidP="00264D29">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n/</w:t>
            </w:r>
            <w:r w:rsidR="00AB6B45">
              <w:rPr>
                <w:rFonts w:ascii="Arial" w:eastAsia="Times New Roman" w:hAnsi="Arial" w:cs="Arial"/>
                <w:color w:val="575757"/>
                <w:sz w:val="18"/>
                <w:szCs w:val="18"/>
                <w:lang w:val="fr-FR"/>
              </w:rPr>
              <w:t>s</w:t>
            </w:r>
          </w:p>
        </w:tc>
        <w:tc>
          <w:tcPr>
            <w:tcW w:w="214" w:type="dxa"/>
            <w:tcBorders>
              <w:top w:val="nil"/>
              <w:left w:val="nil"/>
              <w:bottom w:val="nil"/>
              <w:right w:val="nil"/>
            </w:tcBorders>
            <w:shd w:val="clear" w:color="auto" w:fill="auto"/>
            <w:noWrap/>
            <w:vAlign w:val="bottom"/>
            <w:hideMark/>
          </w:tcPr>
          <w:p w14:paraId="6BF75F3E" w14:textId="77777777" w:rsidR="00264D29" w:rsidRPr="0017676E" w:rsidRDefault="00264D29" w:rsidP="00264D29">
            <w:pPr>
              <w:spacing w:line="276" w:lineRule="auto"/>
              <w:jc w:val="center"/>
              <w:rPr>
                <w:rFonts w:ascii="Arial" w:eastAsia="Times New Roman" w:hAnsi="Arial" w:cs="Arial"/>
                <w:color w:val="575757"/>
                <w:sz w:val="18"/>
                <w:szCs w:val="18"/>
                <w:lang w:val="fr-FR"/>
              </w:rPr>
            </w:pPr>
          </w:p>
        </w:tc>
      </w:tr>
      <w:tr w:rsidR="00264D29" w:rsidRPr="0017676E" w14:paraId="2E1FE325" w14:textId="77777777" w:rsidTr="00BD6374">
        <w:trPr>
          <w:trHeight w:val="294"/>
        </w:trPr>
        <w:tc>
          <w:tcPr>
            <w:tcW w:w="4881" w:type="dxa"/>
            <w:tcBorders>
              <w:top w:val="single" w:sz="4" w:space="0" w:color="575757"/>
              <w:left w:val="nil"/>
              <w:bottom w:val="single" w:sz="4" w:space="0" w:color="auto"/>
              <w:right w:val="nil"/>
            </w:tcBorders>
            <w:shd w:val="clear" w:color="auto" w:fill="auto"/>
            <w:noWrap/>
            <w:vAlign w:val="center"/>
            <w:hideMark/>
          </w:tcPr>
          <w:p w14:paraId="068C21EA" w14:textId="77777777" w:rsidR="00264D29" w:rsidRPr="009A2FA8" w:rsidRDefault="00264D29" w:rsidP="00264D29">
            <w:pPr>
              <w:spacing w:line="276" w:lineRule="auto"/>
              <w:rPr>
                <w:rFonts w:ascii="Arial" w:eastAsia="Times New Roman" w:hAnsi="Arial" w:cs="Arial"/>
                <w:b/>
                <w:bCs/>
                <w:color w:val="414141" w:themeColor="text1" w:themeShade="BF"/>
                <w:sz w:val="18"/>
                <w:szCs w:val="18"/>
                <w:lang w:val="fr-FR"/>
              </w:rPr>
            </w:pPr>
            <w:r w:rsidRPr="009A16B7">
              <w:rPr>
                <w:rFonts w:ascii="Arial" w:eastAsia="Times New Roman" w:hAnsi="Arial" w:cs="Arial"/>
                <w:b/>
                <w:bCs/>
                <w:color w:val="414141" w:themeColor="text1" w:themeShade="BF"/>
                <w:sz w:val="18"/>
                <w:szCs w:val="18"/>
                <w:lang w:val="en-US"/>
              </w:rPr>
              <w:t>Consolidated revenue</w:t>
            </w:r>
          </w:p>
        </w:tc>
        <w:tc>
          <w:tcPr>
            <w:tcW w:w="1486" w:type="dxa"/>
            <w:tcBorders>
              <w:top w:val="single" w:sz="4" w:space="0" w:color="575757"/>
              <w:left w:val="nil"/>
              <w:bottom w:val="single" w:sz="4" w:space="0" w:color="auto"/>
              <w:right w:val="nil"/>
            </w:tcBorders>
            <w:shd w:val="clear" w:color="auto" w:fill="auto"/>
            <w:noWrap/>
            <w:vAlign w:val="center"/>
          </w:tcPr>
          <w:p w14:paraId="48FDB3EC" w14:textId="255A3E69" w:rsidR="00264D29" w:rsidRPr="009A2FA8" w:rsidRDefault="00264D29" w:rsidP="00264D29">
            <w:pPr>
              <w:spacing w:line="276" w:lineRule="auto"/>
              <w:jc w:val="center"/>
              <w:rPr>
                <w:rFonts w:ascii="Arial" w:eastAsia="Times New Roman" w:hAnsi="Arial" w:cs="Arial"/>
                <w:b/>
                <w:bCs/>
                <w:color w:val="414141" w:themeColor="text1" w:themeShade="BF"/>
                <w:sz w:val="18"/>
                <w:szCs w:val="18"/>
                <w:lang w:val="fr-FR"/>
              </w:rPr>
            </w:pPr>
            <w:r w:rsidRPr="00176D78">
              <w:rPr>
                <w:rFonts w:ascii="Arial" w:eastAsia="Times New Roman" w:hAnsi="Arial" w:cs="Arial"/>
                <w:b/>
                <w:bCs/>
                <w:color w:val="414141" w:themeColor="text1" w:themeShade="BF"/>
                <w:sz w:val="18"/>
                <w:szCs w:val="18"/>
                <w:lang w:val="fr-FR"/>
              </w:rPr>
              <w:t>141</w:t>
            </w:r>
            <w:r w:rsidR="003F7767">
              <w:rPr>
                <w:rFonts w:ascii="Arial" w:eastAsia="Times New Roman" w:hAnsi="Arial" w:cs="Arial"/>
                <w:b/>
                <w:bCs/>
                <w:color w:val="414141" w:themeColor="text1" w:themeShade="BF"/>
                <w:sz w:val="18"/>
                <w:szCs w:val="18"/>
                <w:lang w:val="fr-FR"/>
              </w:rPr>
              <w:t>.</w:t>
            </w:r>
            <w:r w:rsidRPr="00176D78">
              <w:rPr>
                <w:rFonts w:ascii="Arial" w:eastAsia="Times New Roman" w:hAnsi="Arial" w:cs="Arial"/>
                <w:b/>
                <w:bCs/>
                <w:color w:val="414141" w:themeColor="text1" w:themeShade="BF"/>
                <w:sz w:val="18"/>
                <w:szCs w:val="18"/>
                <w:lang w:val="fr-FR"/>
              </w:rPr>
              <w:t>4</w:t>
            </w:r>
          </w:p>
        </w:tc>
        <w:tc>
          <w:tcPr>
            <w:tcW w:w="1487" w:type="dxa"/>
            <w:tcBorders>
              <w:top w:val="single" w:sz="4" w:space="0" w:color="575757"/>
              <w:left w:val="nil"/>
              <w:bottom w:val="single" w:sz="4" w:space="0" w:color="auto"/>
              <w:right w:val="nil"/>
            </w:tcBorders>
            <w:vAlign w:val="center"/>
          </w:tcPr>
          <w:p w14:paraId="3848B9BD" w14:textId="721D72B1" w:rsidR="00264D29" w:rsidRDefault="00264D29" w:rsidP="00264D29">
            <w:pPr>
              <w:spacing w:line="276" w:lineRule="auto"/>
              <w:jc w:val="center"/>
              <w:rPr>
                <w:rFonts w:ascii="Arial" w:eastAsia="Times New Roman" w:hAnsi="Arial" w:cs="Arial"/>
                <w:b/>
                <w:bCs/>
                <w:color w:val="414141" w:themeColor="text1" w:themeShade="BF"/>
                <w:sz w:val="18"/>
                <w:szCs w:val="18"/>
                <w:lang w:val="fr-FR"/>
              </w:rPr>
            </w:pPr>
            <w:r w:rsidRPr="00065E86">
              <w:rPr>
                <w:rFonts w:ascii="Arial" w:eastAsia="Times New Roman" w:hAnsi="Arial" w:cs="Arial"/>
                <w:b/>
                <w:bCs/>
                <w:color w:val="414141" w:themeColor="text1" w:themeShade="BF"/>
                <w:sz w:val="18"/>
                <w:szCs w:val="18"/>
                <w:lang w:val="fr-FR"/>
              </w:rPr>
              <w:t>154</w:t>
            </w:r>
            <w:r>
              <w:rPr>
                <w:rFonts w:ascii="Arial" w:eastAsia="Times New Roman" w:hAnsi="Arial" w:cs="Arial"/>
                <w:b/>
                <w:bCs/>
                <w:color w:val="414141" w:themeColor="text1" w:themeShade="BF"/>
                <w:sz w:val="18"/>
                <w:szCs w:val="18"/>
                <w:lang w:val="fr-FR"/>
              </w:rPr>
              <w:t>.</w:t>
            </w:r>
            <w:r w:rsidRPr="00065E86">
              <w:rPr>
                <w:rFonts w:ascii="Arial" w:eastAsia="Times New Roman" w:hAnsi="Arial" w:cs="Arial"/>
                <w:b/>
                <w:bCs/>
                <w:color w:val="414141" w:themeColor="text1" w:themeShade="BF"/>
                <w:sz w:val="18"/>
                <w:szCs w:val="18"/>
                <w:lang w:val="fr-FR"/>
              </w:rPr>
              <w:t>4</w:t>
            </w:r>
          </w:p>
        </w:tc>
        <w:tc>
          <w:tcPr>
            <w:tcW w:w="1383" w:type="dxa"/>
            <w:tcBorders>
              <w:top w:val="single" w:sz="4" w:space="0" w:color="575757"/>
              <w:left w:val="nil"/>
              <w:bottom w:val="single" w:sz="4" w:space="0" w:color="auto"/>
              <w:right w:val="nil"/>
            </w:tcBorders>
            <w:shd w:val="clear" w:color="auto" w:fill="auto"/>
            <w:noWrap/>
            <w:vAlign w:val="center"/>
          </w:tcPr>
          <w:p w14:paraId="4CA52506" w14:textId="619DD0FC" w:rsidR="00264D29" w:rsidRPr="009A2FA8" w:rsidRDefault="00264D29" w:rsidP="00264D29">
            <w:pPr>
              <w:spacing w:line="276" w:lineRule="auto"/>
              <w:jc w:val="center"/>
              <w:rPr>
                <w:rFonts w:ascii="Arial" w:eastAsia="Times New Roman" w:hAnsi="Arial" w:cs="Arial"/>
                <w:b/>
                <w:bCs/>
                <w:color w:val="414141" w:themeColor="text1" w:themeShade="BF"/>
                <w:sz w:val="18"/>
                <w:szCs w:val="18"/>
                <w:lang w:val="fr-FR"/>
              </w:rPr>
            </w:pPr>
            <w:r>
              <w:rPr>
                <w:rFonts w:ascii="Arial" w:eastAsia="Times New Roman" w:hAnsi="Arial" w:cs="Arial"/>
                <w:b/>
                <w:color w:val="414141" w:themeColor="text1" w:themeShade="BF"/>
                <w:sz w:val="18"/>
                <w:szCs w:val="18"/>
                <w:lang w:val="fr-FR"/>
              </w:rPr>
              <w:t>-</w:t>
            </w:r>
            <w:r w:rsidRPr="00176D78">
              <w:rPr>
                <w:rFonts w:ascii="Arial" w:eastAsia="Times New Roman" w:hAnsi="Arial" w:cs="Arial"/>
                <w:b/>
                <w:color w:val="414141" w:themeColor="text1" w:themeShade="BF"/>
                <w:sz w:val="18"/>
                <w:szCs w:val="18"/>
                <w:lang w:val="fr-FR"/>
              </w:rPr>
              <w:t>8%</w:t>
            </w:r>
          </w:p>
        </w:tc>
        <w:tc>
          <w:tcPr>
            <w:tcW w:w="214" w:type="dxa"/>
            <w:tcBorders>
              <w:top w:val="nil"/>
              <w:left w:val="nil"/>
              <w:right w:val="nil"/>
            </w:tcBorders>
            <w:shd w:val="clear" w:color="auto" w:fill="auto"/>
            <w:noWrap/>
            <w:vAlign w:val="bottom"/>
            <w:hideMark/>
          </w:tcPr>
          <w:p w14:paraId="768A2E51" w14:textId="77777777" w:rsidR="00264D29" w:rsidRPr="009A2FA8" w:rsidRDefault="00264D29" w:rsidP="00264D29">
            <w:pPr>
              <w:spacing w:line="276" w:lineRule="auto"/>
              <w:jc w:val="center"/>
              <w:rPr>
                <w:rFonts w:ascii="Arial" w:eastAsia="Times New Roman" w:hAnsi="Arial" w:cs="Arial"/>
                <w:b/>
                <w:bCs/>
                <w:color w:val="414141" w:themeColor="text1" w:themeShade="BF"/>
                <w:sz w:val="18"/>
                <w:szCs w:val="18"/>
                <w:lang w:val="fr-FR"/>
              </w:rPr>
            </w:pPr>
          </w:p>
        </w:tc>
      </w:tr>
      <w:tr w:rsidR="00264D29" w:rsidRPr="0017676E" w14:paraId="0A7EF267" w14:textId="77777777" w:rsidTr="00BD6374">
        <w:trPr>
          <w:trHeight w:val="294"/>
        </w:trPr>
        <w:tc>
          <w:tcPr>
            <w:tcW w:w="4881" w:type="dxa"/>
            <w:tcBorders>
              <w:top w:val="single" w:sz="4" w:space="0" w:color="auto"/>
              <w:left w:val="nil"/>
              <w:right w:val="nil"/>
            </w:tcBorders>
            <w:shd w:val="clear" w:color="auto" w:fill="F2F2F2" w:themeFill="background1" w:themeFillShade="F2"/>
            <w:noWrap/>
            <w:vAlign w:val="center"/>
          </w:tcPr>
          <w:p w14:paraId="1859D6E3" w14:textId="77777777" w:rsidR="00264D29" w:rsidRPr="009B7F34" w:rsidRDefault="00264D29" w:rsidP="00264D29">
            <w:pPr>
              <w:spacing w:line="276" w:lineRule="auto"/>
              <w:jc w:val="right"/>
              <w:rPr>
                <w:rFonts w:ascii="Arial" w:eastAsia="Times New Roman" w:hAnsi="Arial" w:cs="Arial"/>
                <w:b/>
                <w:bCs/>
                <w:color w:val="414141" w:themeColor="text1" w:themeShade="BF"/>
                <w:sz w:val="18"/>
                <w:szCs w:val="18"/>
                <w:lang w:val="en-US"/>
              </w:rPr>
            </w:pPr>
            <w:r w:rsidRPr="009A16B7">
              <w:rPr>
                <w:rFonts w:ascii="Arial" w:eastAsia="Times New Roman" w:hAnsi="Arial" w:cs="Arial"/>
                <w:i/>
                <w:iCs/>
                <w:color w:val="575757"/>
                <w:sz w:val="18"/>
                <w:szCs w:val="18"/>
                <w:lang w:val="en-US"/>
              </w:rPr>
              <w:t>o/w contracted energy revenue</w:t>
            </w:r>
          </w:p>
        </w:tc>
        <w:tc>
          <w:tcPr>
            <w:tcW w:w="1486" w:type="dxa"/>
            <w:tcBorders>
              <w:top w:val="single" w:sz="4" w:space="0" w:color="auto"/>
              <w:left w:val="nil"/>
              <w:right w:val="nil"/>
            </w:tcBorders>
            <w:shd w:val="clear" w:color="auto" w:fill="F2F2F2" w:themeFill="background1" w:themeFillShade="F2"/>
            <w:noWrap/>
            <w:vAlign w:val="center"/>
          </w:tcPr>
          <w:p w14:paraId="49959124" w14:textId="6695D843" w:rsidR="00264D29" w:rsidRPr="003B6243" w:rsidRDefault="00264D29" w:rsidP="00264D29">
            <w:pPr>
              <w:spacing w:line="276" w:lineRule="auto"/>
              <w:jc w:val="center"/>
              <w:rPr>
                <w:rFonts w:ascii="Arial" w:eastAsia="Times New Roman" w:hAnsi="Arial" w:cs="Arial"/>
                <w:i/>
                <w:iCs/>
                <w:color w:val="414141" w:themeColor="text1" w:themeShade="BF"/>
                <w:sz w:val="18"/>
                <w:szCs w:val="18"/>
                <w:lang w:val="fr-FR"/>
              </w:rPr>
            </w:pPr>
            <w:r w:rsidRPr="00176D78">
              <w:rPr>
                <w:rFonts w:ascii="Arial" w:eastAsia="Times New Roman" w:hAnsi="Arial" w:cs="Arial"/>
                <w:i/>
                <w:color w:val="414141" w:themeColor="text1" w:themeShade="BF"/>
                <w:sz w:val="18"/>
                <w:szCs w:val="18"/>
                <w:lang w:val="fr-FR"/>
              </w:rPr>
              <w:t>102</w:t>
            </w:r>
            <w:r w:rsidR="003F7767">
              <w:rPr>
                <w:rFonts w:ascii="Arial" w:eastAsia="Times New Roman" w:hAnsi="Arial" w:cs="Arial"/>
                <w:i/>
                <w:color w:val="414141" w:themeColor="text1" w:themeShade="BF"/>
                <w:sz w:val="18"/>
                <w:szCs w:val="18"/>
                <w:lang w:val="fr-FR"/>
              </w:rPr>
              <w:t>.</w:t>
            </w:r>
            <w:r w:rsidRPr="00176D78">
              <w:rPr>
                <w:rFonts w:ascii="Arial" w:eastAsia="Times New Roman" w:hAnsi="Arial" w:cs="Arial"/>
                <w:i/>
                <w:color w:val="414141" w:themeColor="text1" w:themeShade="BF"/>
                <w:sz w:val="18"/>
                <w:szCs w:val="18"/>
                <w:lang w:val="fr-FR"/>
              </w:rPr>
              <w:t>6</w:t>
            </w:r>
          </w:p>
        </w:tc>
        <w:tc>
          <w:tcPr>
            <w:tcW w:w="1487" w:type="dxa"/>
            <w:tcBorders>
              <w:top w:val="single" w:sz="4" w:space="0" w:color="auto"/>
              <w:left w:val="nil"/>
              <w:right w:val="nil"/>
            </w:tcBorders>
            <w:shd w:val="clear" w:color="auto" w:fill="F2F2F2" w:themeFill="background1" w:themeFillShade="F2"/>
            <w:vAlign w:val="center"/>
          </w:tcPr>
          <w:p w14:paraId="08EC0BB7" w14:textId="6EC5D800" w:rsidR="00264D29" w:rsidRDefault="00264D29" w:rsidP="00264D29">
            <w:pPr>
              <w:spacing w:line="276" w:lineRule="auto"/>
              <w:jc w:val="center"/>
              <w:rPr>
                <w:rFonts w:ascii="Arial" w:eastAsia="Times New Roman" w:hAnsi="Arial" w:cs="Arial"/>
                <w:i/>
                <w:iCs/>
                <w:color w:val="414141" w:themeColor="text1" w:themeShade="BF"/>
                <w:sz w:val="18"/>
                <w:szCs w:val="18"/>
                <w:lang w:val="fr-FR"/>
              </w:rPr>
            </w:pPr>
            <w:r w:rsidRPr="00C770F5">
              <w:rPr>
                <w:rFonts w:ascii="Arial" w:eastAsia="Times New Roman" w:hAnsi="Arial" w:cs="Arial"/>
                <w:i/>
                <w:color w:val="414141" w:themeColor="text1" w:themeShade="BF"/>
                <w:sz w:val="18"/>
                <w:szCs w:val="18"/>
                <w:lang w:val="fr-FR"/>
              </w:rPr>
              <w:t>112</w:t>
            </w:r>
            <w:r>
              <w:rPr>
                <w:rFonts w:ascii="Arial" w:eastAsia="Times New Roman" w:hAnsi="Arial" w:cs="Arial"/>
                <w:i/>
                <w:color w:val="414141" w:themeColor="text1" w:themeShade="BF"/>
                <w:sz w:val="18"/>
                <w:szCs w:val="18"/>
                <w:lang w:val="fr-FR"/>
              </w:rPr>
              <w:t>.</w:t>
            </w:r>
            <w:r w:rsidRPr="00C770F5">
              <w:rPr>
                <w:rFonts w:ascii="Arial" w:eastAsia="Times New Roman" w:hAnsi="Arial" w:cs="Arial"/>
                <w:i/>
                <w:color w:val="414141" w:themeColor="text1" w:themeShade="BF"/>
                <w:sz w:val="18"/>
                <w:szCs w:val="18"/>
                <w:lang w:val="fr-FR"/>
              </w:rPr>
              <w:t>9</w:t>
            </w:r>
          </w:p>
        </w:tc>
        <w:tc>
          <w:tcPr>
            <w:tcW w:w="1383" w:type="dxa"/>
            <w:tcBorders>
              <w:top w:val="single" w:sz="4" w:space="0" w:color="auto"/>
              <w:left w:val="nil"/>
              <w:right w:val="nil"/>
            </w:tcBorders>
            <w:shd w:val="clear" w:color="auto" w:fill="F2F2F2" w:themeFill="background1" w:themeFillShade="F2"/>
            <w:noWrap/>
            <w:vAlign w:val="center"/>
          </w:tcPr>
          <w:p w14:paraId="05E83A69" w14:textId="5972BE8D" w:rsidR="00264D29" w:rsidRDefault="00264D29" w:rsidP="00264D29">
            <w:pPr>
              <w:spacing w:line="276" w:lineRule="auto"/>
              <w:jc w:val="center"/>
              <w:rPr>
                <w:rFonts w:ascii="Arial" w:eastAsia="Times New Roman" w:hAnsi="Arial" w:cs="Arial"/>
                <w:b/>
                <w:bCs/>
                <w:color w:val="414141" w:themeColor="text1" w:themeShade="BF"/>
                <w:sz w:val="18"/>
                <w:szCs w:val="18"/>
                <w:lang w:val="fr-FR"/>
              </w:rPr>
            </w:pPr>
            <w:r w:rsidRPr="00176D78">
              <w:rPr>
                <w:rFonts w:ascii="Arial" w:eastAsia="Times New Roman" w:hAnsi="Arial" w:cs="Arial"/>
                <w:i/>
                <w:color w:val="575757"/>
                <w:sz w:val="18"/>
                <w:szCs w:val="18"/>
                <w:lang w:val="fr-FR"/>
              </w:rPr>
              <w:t>-9%</w:t>
            </w:r>
          </w:p>
        </w:tc>
        <w:tc>
          <w:tcPr>
            <w:tcW w:w="214" w:type="dxa"/>
            <w:tcBorders>
              <w:top w:val="nil"/>
              <w:left w:val="nil"/>
              <w:right w:val="nil"/>
            </w:tcBorders>
            <w:shd w:val="clear" w:color="auto" w:fill="auto"/>
            <w:noWrap/>
            <w:vAlign w:val="bottom"/>
          </w:tcPr>
          <w:p w14:paraId="39158AEA" w14:textId="77777777" w:rsidR="00264D29" w:rsidRPr="009A2FA8" w:rsidRDefault="00264D29" w:rsidP="00264D29">
            <w:pPr>
              <w:spacing w:line="276" w:lineRule="auto"/>
              <w:jc w:val="center"/>
              <w:rPr>
                <w:rFonts w:ascii="Arial" w:eastAsia="Times New Roman" w:hAnsi="Arial" w:cs="Arial"/>
                <w:b/>
                <w:bCs/>
                <w:color w:val="414141" w:themeColor="text1" w:themeShade="BF"/>
                <w:sz w:val="18"/>
                <w:szCs w:val="18"/>
                <w:lang w:val="fr-FR"/>
              </w:rPr>
            </w:pPr>
          </w:p>
        </w:tc>
      </w:tr>
      <w:tr w:rsidR="00264D29" w:rsidRPr="0017676E" w14:paraId="4DCBB9E8" w14:textId="77777777" w:rsidTr="00BD6374">
        <w:trPr>
          <w:trHeight w:val="294"/>
        </w:trPr>
        <w:tc>
          <w:tcPr>
            <w:tcW w:w="4881" w:type="dxa"/>
            <w:tcBorders>
              <w:left w:val="nil"/>
              <w:right w:val="nil"/>
            </w:tcBorders>
            <w:shd w:val="clear" w:color="auto" w:fill="F2F2F2" w:themeFill="background1" w:themeFillShade="F2"/>
            <w:noWrap/>
            <w:vAlign w:val="center"/>
          </w:tcPr>
          <w:p w14:paraId="43260028" w14:textId="77777777" w:rsidR="00264D29" w:rsidRPr="009A2FA8" w:rsidRDefault="00264D29" w:rsidP="00264D29">
            <w:pPr>
              <w:spacing w:line="276" w:lineRule="auto"/>
              <w:jc w:val="right"/>
              <w:rPr>
                <w:rFonts w:ascii="Arial" w:eastAsia="Times New Roman" w:hAnsi="Arial" w:cs="Arial"/>
                <w:b/>
                <w:bCs/>
                <w:color w:val="414141" w:themeColor="text1" w:themeShade="BF"/>
                <w:sz w:val="18"/>
                <w:szCs w:val="18"/>
                <w:lang w:val="fr-FR"/>
              </w:rPr>
            </w:pPr>
            <w:r w:rsidRPr="009A16B7">
              <w:rPr>
                <w:rFonts w:ascii="Arial" w:eastAsia="Times New Roman" w:hAnsi="Arial" w:cs="Arial"/>
                <w:i/>
                <w:iCs/>
                <w:color w:val="575757"/>
                <w:sz w:val="18"/>
                <w:szCs w:val="18"/>
                <w:lang w:val="en-US"/>
              </w:rPr>
              <w:t>o/w merchant energy revenue</w:t>
            </w:r>
          </w:p>
        </w:tc>
        <w:tc>
          <w:tcPr>
            <w:tcW w:w="1486" w:type="dxa"/>
            <w:tcBorders>
              <w:left w:val="nil"/>
              <w:right w:val="nil"/>
            </w:tcBorders>
            <w:shd w:val="clear" w:color="auto" w:fill="F2F2F2" w:themeFill="background1" w:themeFillShade="F2"/>
            <w:noWrap/>
            <w:vAlign w:val="center"/>
          </w:tcPr>
          <w:p w14:paraId="23E0D4DA" w14:textId="30071818" w:rsidR="00264D29" w:rsidRPr="00A041C9" w:rsidRDefault="00264D29" w:rsidP="00264D29">
            <w:pPr>
              <w:spacing w:line="276" w:lineRule="auto"/>
              <w:jc w:val="center"/>
              <w:rPr>
                <w:rFonts w:ascii="Arial" w:eastAsia="Times New Roman" w:hAnsi="Arial" w:cs="Arial"/>
                <w:i/>
                <w:iCs/>
                <w:color w:val="414141" w:themeColor="text1" w:themeShade="BF"/>
                <w:sz w:val="18"/>
                <w:szCs w:val="18"/>
                <w:lang w:val="fr-FR"/>
              </w:rPr>
            </w:pPr>
            <w:r w:rsidRPr="00A12BCB">
              <w:rPr>
                <w:rFonts w:ascii="Arial" w:eastAsia="Times New Roman" w:hAnsi="Arial" w:cs="Arial"/>
                <w:i/>
                <w:color w:val="414141" w:themeColor="text1" w:themeShade="BF"/>
                <w:sz w:val="18"/>
                <w:szCs w:val="18"/>
                <w:lang w:val="fr-FR"/>
              </w:rPr>
              <w:t>26</w:t>
            </w:r>
            <w:r w:rsidR="003F7767">
              <w:rPr>
                <w:rFonts w:ascii="Arial" w:eastAsia="Times New Roman" w:hAnsi="Arial" w:cs="Arial"/>
                <w:i/>
                <w:color w:val="414141" w:themeColor="text1" w:themeShade="BF"/>
                <w:sz w:val="18"/>
                <w:szCs w:val="18"/>
                <w:lang w:val="fr-FR"/>
              </w:rPr>
              <w:t>.</w:t>
            </w:r>
            <w:r w:rsidRPr="00A12BCB">
              <w:rPr>
                <w:rFonts w:ascii="Arial" w:eastAsia="Times New Roman" w:hAnsi="Arial" w:cs="Arial"/>
                <w:i/>
                <w:color w:val="414141" w:themeColor="text1" w:themeShade="BF"/>
                <w:sz w:val="18"/>
                <w:szCs w:val="18"/>
                <w:lang w:val="fr-FR"/>
              </w:rPr>
              <w:t>7</w:t>
            </w:r>
          </w:p>
        </w:tc>
        <w:tc>
          <w:tcPr>
            <w:tcW w:w="1487" w:type="dxa"/>
            <w:tcBorders>
              <w:left w:val="nil"/>
              <w:right w:val="nil"/>
            </w:tcBorders>
            <w:shd w:val="clear" w:color="auto" w:fill="F2F2F2" w:themeFill="background1" w:themeFillShade="F2"/>
            <w:vAlign w:val="center"/>
          </w:tcPr>
          <w:p w14:paraId="7C31A3A3" w14:textId="36FC60D3" w:rsidR="00264D29" w:rsidRDefault="00264D29" w:rsidP="00264D29">
            <w:pPr>
              <w:spacing w:line="276" w:lineRule="auto"/>
              <w:jc w:val="center"/>
              <w:rPr>
                <w:rFonts w:ascii="Arial" w:eastAsia="Times New Roman" w:hAnsi="Arial" w:cs="Arial"/>
                <w:i/>
                <w:iCs/>
                <w:color w:val="414141" w:themeColor="text1" w:themeShade="BF"/>
                <w:sz w:val="18"/>
                <w:szCs w:val="18"/>
                <w:lang w:val="fr-FR"/>
              </w:rPr>
            </w:pPr>
            <w:r w:rsidRPr="00C770F5">
              <w:rPr>
                <w:rFonts w:ascii="Arial" w:eastAsia="Times New Roman" w:hAnsi="Arial" w:cs="Arial"/>
                <w:i/>
                <w:color w:val="414141" w:themeColor="text1" w:themeShade="BF"/>
                <w:sz w:val="18"/>
                <w:szCs w:val="18"/>
                <w:lang w:val="fr-FR"/>
              </w:rPr>
              <w:t>34</w:t>
            </w:r>
            <w:r>
              <w:rPr>
                <w:rFonts w:ascii="Arial" w:eastAsia="Times New Roman" w:hAnsi="Arial" w:cs="Arial"/>
                <w:i/>
                <w:color w:val="414141" w:themeColor="text1" w:themeShade="BF"/>
                <w:sz w:val="18"/>
                <w:szCs w:val="18"/>
                <w:lang w:val="fr-FR"/>
              </w:rPr>
              <w:t>.</w:t>
            </w:r>
            <w:r w:rsidRPr="00C770F5">
              <w:rPr>
                <w:rFonts w:ascii="Arial" w:eastAsia="Times New Roman" w:hAnsi="Arial" w:cs="Arial"/>
                <w:i/>
                <w:color w:val="414141" w:themeColor="text1" w:themeShade="BF"/>
                <w:sz w:val="18"/>
                <w:szCs w:val="18"/>
                <w:lang w:val="fr-FR"/>
              </w:rPr>
              <w:t>6</w:t>
            </w:r>
          </w:p>
        </w:tc>
        <w:tc>
          <w:tcPr>
            <w:tcW w:w="1383" w:type="dxa"/>
            <w:tcBorders>
              <w:left w:val="nil"/>
              <w:right w:val="nil"/>
            </w:tcBorders>
            <w:shd w:val="clear" w:color="auto" w:fill="F2F2F2" w:themeFill="background1" w:themeFillShade="F2"/>
            <w:noWrap/>
            <w:vAlign w:val="center"/>
          </w:tcPr>
          <w:p w14:paraId="0C10219B" w14:textId="34881A2D" w:rsidR="00264D29" w:rsidRPr="00A041C9" w:rsidRDefault="00264D29" w:rsidP="00264D29">
            <w:pPr>
              <w:spacing w:line="276" w:lineRule="auto"/>
              <w:jc w:val="center"/>
              <w:rPr>
                <w:rFonts w:ascii="Arial" w:eastAsia="Times New Roman" w:hAnsi="Arial" w:cs="Arial"/>
                <w:i/>
                <w:iCs/>
                <w:color w:val="575757"/>
                <w:sz w:val="18"/>
                <w:szCs w:val="18"/>
                <w:lang w:val="fr-FR"/>
              </w:rPr>
            </w:pPr>
            <w:r w:rsidRPr="00176D78">
              <w:rPr>
                <w:rFonts w:ascii="Arial" w:eastAsia="Times New Roman" w:hAnsi="Arial" w:cs="Arial"/>
                <w:i/>
                <w:color w:val="575757"/>
                <w:sz w:val="18"/>
                <w:szCs w:val="18"/>
                <w:lang w:val="fr-FR"/>
              </w:rPr>
              <w:t>-23%</w:t>
            </w:r>
          </w:p>
        </w:tc>
        <w:tc>
          <w:tcPr>
            <w:tcW w:w="214" w:type="dxa"/>
            <w:tcBorders>
              <w:top w:val="nil"/>
              <w:left w:val="nil"/>
              <w:right w:val="nil"/>
            </w:tcBorders>
            <w:shd w:val="clear" w:color="auto" w:fill="auto"/>
            <w:noWrap/>
            <w:vAlign w:val="bottom"/>
          </w:tcPr>
          <w:p w14:paraId="61E5F3ED" w14:textId="77777777" w:rsidR="00264D29" w:rsidRPr="009A2FA8" w:rsidRDefault="00264D29" w:rsidP="00264D29">
            <w:pPr>
              <w:spacing w:line="276" w:lineRule="auto"/>
              <w:jc w:val="center"/>
              <w:rPr>
                <w:rFonts w:ascii="Arial" w:eastAsia="Times New Roman" w:hAnsi="Arial" w:cs="Arial"/>
                <w:b/>
                <w:bCs/>
                <w:color w:val="414141" w:themeColor="text1" w:themeShade="BF"/>
                <w:sz w:val="18"/>
                <w:szCs w:val="18"/>
                <w:lang w:val="fr-FR"/>
              </w:rPr>
            </w:pPr>
          </w:p>
        </w:tc>
      </w:tr>
      <w:tr w:rsidR="00264D29" w:rsidRPr="0017676E" w14:paraId="7F925DD1" w14:textId="77777777" w:rsidTr="00BD6374">
        <w:trPr>
          <w:trHeight w:val="294"/>
        </w:trPr>
        <w:tc>
          <w:tcPr>
            <w:tcW w:w="4881" w:type="dxa"/>
            <w:tcBorders>
              <w:left w:val="nil"/>
              <w:bottom w:val="single" w:sz="4" w:space="0" w:color="auto"/>
              <w:right w:val="nil"/>
            </w:tcBorders>
            <w:shd w:val="clear" w:color="auto" w:fill="F2F2F2" w:themeFill="background1" w:themeFillShade="F2"/>
            <w:noWrap/>
            <w:vAlign w:val="center"/>
          </w:tcPr>
          <w:p w14:paraId="1BA7DCA4" w14:textId="77777777" w:rsidR="00264D29" w:rsidRPr="009A2FA8" w:rsidRDefault="00264D29" w:rsidP="00264D29">
            <w:pPr>
              <w:spacing w:line="276" w:lineRule="auto"/>
              <w:jc w:val="right"/>
              <w:rPr>
                <w:rFonts w:ascii="Arial" w:eastAsia="Times New Roman" w:hAnsi="Arial" w:cs="Arial"/>
                <w:b/>
                <w:bCs/>
                <w:color w:val="414141" w:themeColor="text1" w:themeShade="BF"/>
                <w:sz w:val="18"/>
                <w:szCs w:val="18"/>
                <w:lang w:val="fr-FR"/>
              </w:rPr>
            </w:pPr>
            <w:r w:rsidRPr="009A16B7">
              <w:rPr>
                <w:rFonts w:ascii="Arial" w:eastAsia="Times New Roman" w:hAnsi="Arial" w:cs="Arial"/>
                <w:i/>
                <w:iCs/>
                <w:color w:val="575757"/>
                <w:sz w:val="18"/>
                <w:szCs w:val="18"/>
                <w:lang w:val="en-US"/>
              </w:rPr>
              <w:t>o/w other revenue</w:t>
            </w:r>
            <w:r w:rsidRPr="009A16B7">
              <w:rPr>
                <w:rFonts w:ascii="Arial" w:eastAsia="Times New Roman" w:hAnsi="Arial" w:cs="Arial"/>
                <w:color w:val="575757"/>
                <w:sz w:val="18"/>
                <w:szCs w:val="18"/>
                <w:vertAlign w:val="superscript"/>
                <w:lang w:val="en-US"/>
              </w:rPr>
              <w:t>(</w:t>
            </w:r>
            <w:r>
              <w:rPr>
                <w:rFonts w:ascii="Arial" w:eastAsia="Times New Roman" w:hAnsi="Arial" w:cs="Arial"/>
                <w:color w:val="575757"/>
                <w:sz w:val="18"/>
                <w:szCs w:val="18"/>
                <w:vertAlign w:val="superscript"/>
                <w:lang w:val="en-US"/>
              </w:rPr>
              <w:t>2</w:t>
            </w:r>
            <w:r w:rsidRPr="009A16B7">
              <w:rPr>
                <w:rFonts w:ascii="Arial" w:eastAsia="Times New Roman" w:hAnsi="Arial" w:cs="Arial"/>
                <w:color w:val="575757"/>
                <w:sz w:val="18"/>
                <w:szCs w:val="18"/>
                <w:vertAlign w:val="superscript"/>
                <w:lang w:val="en-US"/>
              </w:rPr>
              <w:t>)</w:t>
            </w:r>
          </w:p>
        </w:tc>
        <w:tc>
          <w:tcPr>
            <w:tcW w:w="1486" w:type="dxa"/>
            <w:tcBorders>
              <w:left w:val="nil"/>
              <w:bottom w:val="single" w:sz="4" w:space="0" w:color="auto"/>
              <w:right w:val="nil"/>
            </w:tcBorders>
            <w:shd w:val="clear" w:color="auto" w:fill="F2F2F2" w:themeFill="background1" w:themeFillShade="F2"/>
            <w:noWrap/>
            <w:vAlign w:val="center"/>
          </w:tcPr>
          <w:p w14:paraId="11C82D83" w14:textId="3A856ACE" w:rsidR="00264D29" w:rsidRPr="00A041C9" w:rsidRDefault="00264D29" w:rsidP="00264D29">
            <w:pPr>
              <w:spacing w:line="276" w:lineRule="auto"/>
              <w:jc w:val="center"/>
              <w:rPr>
                <w:rFonts w:ascii="Arial" w:eastAsia="Times New Roman" w:hAnsi="Arial" w:cs="Arial"/>
                <w:i/>
                <w:iCs/>
                <w:color w:val="414141" w:themeColor="text1" w:themeShade="BF"/>
                <w:sz w:val="18"/>
                <w:szCs w:val="18"/>
                <w:lang w:val="fr-FR"/>
              </w:rPr>
            </w:pPr>
            <w:r w:rsidRPr="00176D78">
              <w:rPr>
                <w:rFonts w:ascii="Arial" w:eastAsia="Times New Roman" w:hAnsi="Arial" w:cs="Arial"/>
                <w:i/>
                <w:color w:val="414141" w:themeColor="text1" w:themeShade="BF"/>
                <w:sz w:val="18"/>
                <w:szCs w:val="18"/>
                <w:lang w:val="fr-FR"/>
              </w:rPr>
              <w:t>12</w:t>
            </w:r>
            <w:r w:rsidR="003F7767">
              <w:rPr>
                <w:rFonts w:ascii="Arial" w:eastAsia="Times New Roman" w:hAnsi="Arial" w:cs="Arial"/>
                <w:i/>
                <w:color w:val="414141" w:themeColor="text1" w:themeShade="BF"/>
                <w:sz w:val="18"/>
                <w:szCs w:val="18"/>
                <w:lang w:val="fr-FR"/>
              </w:rPr>
              <w:t>.</w:t>
            </w:r>
            <w:r w:rsidRPr="00176D78">
              <w:rPr>
                <w:rFonts w:ascii="Arial" w:eastAsia="Times New Roman" w:hAnsi="Arial" w:cs="Arial"/>
                <w:i/>
                <w:color w:val="414141" w:themeColor="text1" w:themeShade="BF"/>
                <w:sz w:val="18"/>
                <w:szCs w:val="18"/>
                <w:lang w:val="fr-FR"/>
              </w:rPr>
              <w:t>1</w:t>
            </w:r>
          </w:p>
        </w:tc>
        <w:tc>
          <w:tcPr>
            <w:tcW w:w="1487" w:type="dxa"/>
            <w:tcBorders>
              <w:left w:val="nil"/>
              <w:bottom w:val="single" w:sz="4" w:space="0" w:color="auto"/>
              <w:right w:val="nil"/>
            </w:tcBorders>
            <w:shd w:val="clear" w:color="auto" w:fill="F2F2F2" w:themeFill="background1" w:themeFillShade="F2"/>
            <w:vAlign w:val="center"/>
          </w:tcPr>
          <w:p w14:paraId="18A0595D" w14:textId="0B1B5CFE" w:rsidR="00264D29" w:rsidRDefault="00264D29" w:rsidP="00264D29">
            <w:pPr>
              <w:spacing w:line="276" w:lineRule="auto"/>
              <w:jc w:val="center"/>
              <w:rPr>
                <w:rFonts w:ascii="Arial" w:eastAsia="Times New Roman" w:hAnsi="Arial" w:cs="Arial"/>
                <w:i/>
                <w:iCs/>
                <w:color w:val="414141" w:themeColor="text1" w:themeShade="BF"/>
                <w:sz w:val="18"/>
                <w:szCs w:val="18"/>
                <w:lang w:val="fr-FR"/>
              </w:rPr>
            </w:pPr>
            <w:r w:rsidRPr="00C770F5">
              <w:rPr>
                <w:rFonts w:ascii="Arial" w:eastAsia="Times New Roman" w:hAnsi="Arial" w:cs="Arial"/>
                <w:i/>
                <w:color w:val="414141" w:themeColor="text1" w:themeShade="BF"/>
                <w:sz w:val="18"/>
                <w:szCs w:val="18"/>
                <w:lang w:val="fr-FR"/>
              </w:rPr>
              <w:t>6</w:t>
            </w:r>
            <w:r>
              <w:rPr>
                <w:rFonts w:ascii="Arial" w:eastAsia="Times New Roman" w:hAnsi="Arial" w:cs="Arial"/>
                <w:i/>
                <w:color w:val="414141" w:themeColor="text1" w:themeShade="BF"/>
                <w:sz w:val="18"/>
                <w:szCs w:val="18"/>
                <w:lang w:val="fr-FR"/>
              </w:rPr>
              <w:t>.</w:t>
            </w:r>
            <w:r w:rsidRPr="00C770F5">
              <w:rPr>
                <w:rFonts w:ascii="Arial" w:eastAsia="Times New Roman" w:hAnsi="Arial" w:cs="Arial"/>
                <w:i/>
                <w:color w:val="414141" w:themeColor="text1" w:themeShade="BF"/>
                <w:sz w:val="18"/>
                <w:szCs w:val="18"/>
                <w:lang w:val="fr-FR"/>
              </w:rPr>
              <w:t>9</w:t>
            </w:r>
          </w:p>
        </w:tc>
        <w:tc>
          <w:tcPr>
            <w:tcW w:w="1383" w:type="dxa"/>
            <w:tcBorders>
              <w:left w:val="nil"/>
              <w:bottom w:val="single" w:sz="4" w:space="0" w:color="auto"/>
              <w:right w:val="nil"/>
            </w:tcBorders>
            <w:shd w:val="clear" w:color="auto" w:fill="F2F2F2" w:themeFill="background1" w:themeFillShade="F2"/>
            <w:noWrap/>
            <w:vAlign w:val="center"/>
          </w:tcPr>
          <w:p w14:paraId="16CD5CF6" w14:textId="782CF7FD" w:rsidR="00264D29" w:rsidRPr="00A041C9" w:rsidRDefault="00264D29" w:rsidP="00264D29">
            <w:pPr>
              <w:spacing w:line="276" w:lineRule="auto"/>
              <w:jc w:val="center"/>
              <w:rPr>
                <w:rFonts w:ascii="Arial" w:eastAsia="Times New Roman" w:hAnsi="Arial" w:cs="Arial"/>
                <w:i/>
                <w:iCs/>
                <w:color w:val="575757"/>
                <w:sz w:val="18"/>
                <w:szCs w:val="18"/>
                <w:lang w:val="fr-FR"/>
              </w:rPr>
            </w:pPr>
            <w:r w:rsidRPr="00176D78">
              <w:rPr>
                <w:rFonts w:ascii="Arial" w:eastAsia="Times New Roman" w:hAnsi="Arial" w:cs="Arial"/>
                <w:i/>
                <w:iCs/>
                <w:color w:val="575757"/>
                <w:sz w:val="18"/>
                <w:szCs w:val="18"/>
                <w:lang w:val="fr-FR"/>
              </w:rPr>
              <w:t>+77%</w:t>
            </w:r>
          </w:p>
        </w:tc>
        <w:tc>
          <w:tcPr>
            <w:tcW w:w="214" w:type="dxa"/>
            <w:tcBorders>
              <w:top w:val="nil"/>
              <w:left w:val="nil"/>
              <w:right w:val="nil"/>
            </w:tcBorders>
            <w:shd w:val="clear" w:color="auto" w:fill="auto"/>
            <w:noWrap/>
            <w:vAlign w:val="bottom"/>
          </w:tcPr>
          <w:p w14:paraId="5F73FBDE" w14:textId="77777777" w:rsidR="00264D29" w:rsidRPr="009A2FA8" w:rsidRDefault="00264D29" w:rsidP="00264D29">
            <w:pPr>
              <w:spacing w:line="276" w:lineRule="auto"/>
              <w:jc w:val="center"/>
              <w:rPr>
                <w:rFonts w:ascii="Arial" w:eastAsia="Times New Roman" w:hAnsi="Arial" w:cs="Arial"/>
                <w:b/>
                <w:bCs/>
                <w:color w:val="414141" w:themeColor="text1" w:themeShade="BF"/>
                <w:sz w:val="18"/>
                <w:szCs w:val="18"/>
                <w:lang w:val="fr-FR"/>
              </w:rPr>
            </w:pPr>
          </w:p>
        </w:tc>
      </w:tr>
    </w:tbl>
    <w:p w14:paraId="2C21D92F" w14:textId="77777777" w:rsidR="00ED773C" w:rsidRPr="008E3F31" w:rsidRDefault="00ED773C" w:rsidP="00ED773C">
      <w:pPr>
        <w:spacing w:line="276" w:lineRule="auto"/>
        <w:jc w:val="both"/>
        <w:rPr>
          <w:rFonts w:ascii="Arial" w:hAnsi="Arial" w:cs="Arial"/>
          <w:color w:val="575757" w:themeColor="text1"/>
          <w:sz w:val="20"/>
          <w:szCs w:val="20"/>
          <w:lang w:val="en-US"/>
        </w:rPr>
      </w:pPr>
    </w:p>
    <w:p w14:paraId="3D96BCB1" w14:textId="77777777" w:rsidR="008210DE" w:rsidRPr="008E3F31" w:rsidRDefault="008210DE" w:rsidP="00ED773C">
      <w:pPr>
        <w:spacing w:line="276" w:lineRule="auto"/>
        <w:jc w:val="both"/>
        <w:rPr>
          <w:rFonts w:ascii="Arial" w:hAnsi="Arial" w:cs="Arial"/>
          <w:color w:val="575757" w:themeColor="text1"/>
          <w:sz w:val="20"/>
          <w:szCs w:val="20"/>
          <w:lang w:val="en-US"/>
        </w:rPr>
      </w:pPr>
    </w:p>
    <w:tbl>
      <w:tblPr>
        <w:tblW w:w="9451" w:type="dxa"/>
        <w:tblCellMar>
          <w:left w:w="70" w:type="dxa"/>
          <w:right w:w="70" w:type="dxa"/>
        </w:tblCellMar>
        <w:tblLook w:val="04A0" w:firstRow="1" w:lastRow="0" w:firstColumn="1" w:lastColumn="0" w:noHBand="0" w:noVBand="1"/>
      </w:tblPr>
      <w:tblGrid>
        <w:gridCol w:w="4881"/>
        <w:gridCol w:w="1486"/>
        <w:gridCol w:w="1487"/>
        <w:gridCol w:w="1383"/>
        <w:gridCol w:w="214"/>
      </w:tblGrid>
      <w:tr w:rsidR="00BD6374" w:rsidRPr="0017676E" w14:paraId="6D0287D5" w14:textId="77777777" w:rsidTr="008210DE">
        <w:trPr>
          <w:trHeight w:val="283"/>
        </w:trPr>
        <w:tc>
          <w:tcPr>
            <w:tcW w:w="4881" w:type="dxa"/>
            <w:vMerge w:val="restart"/>
            <w:tcBorders>
              <w:left w:val="nil"/>
              <w:right w:val="nil"/>
            </w:tcBorders>
            <w:shd w:val="clear" w:color="auto" w:fill="auto"/>
            <w:vAlign w:val="center"/>
            <w:hideMark/>
          </w:tcPr>
          <w:p w14:paraId="2995B33F" w14:textId="77777777" w:rsidR="00BD6374" w:rsidRPr="0020752C" w:rsidRDefault="00BD6374" w:rsidP="00BD6374">
            <w:pPr>
              <w:spacing w:line="276" w:lineRule="auto"/>
              <w:jc w:val="both"/>
              <w:outlineLvl w:val="0"/>
              <w:rPr>
                <w:rFonts w:ascii="Arial" w:eastAsia="Times New Roman" w:hAnsi="Arial" w:cs="Arial"/>
                <w:b/>
                <w:bCs/>
                <w:color w:val="575757"/>
                <w:sz w:val="18"/>
                <w:szCs w:val="18"/>
                <w:lang w:val="fr-FR"/>
              </w:rPr>
            </w:pPr>
            <w:bookmarkStart w:id="8" w:name="_Hlk51250423"/>
            <w:r w:rsidRPr="0020752C">
              <w:rPr>
                <w:rFonts w:ascii="Arial" w:eastAsia="Times New Roman" w:hAnsi="Arial" w:cs="Arial"/>
                <w:b/>
                <w:bCs/>
                <w:color w:val="575757"/>
                <w:sz w:val="18"/>
                <w:szCs w:val="18"/>
                <w:lang w:val="fr-FR"/>
              </w:rPr>
              <w:t> </w:t>
            </w:r>
          </w:p>
        </w:tc>
        <w:tc>
          <w:tcPr>
            <w:tcW w:w="1486" w:type="dxa"/>
            <w:tcBorders>
              <w:top w:val="single" w:sz="8" w:space="0" w:color="AAAAAA"/>
              <w:left w:val="nil"/>
              <w:bottom w:val="nil"/>
              <w:right w:val="nil"/>
            </w:tcBorders>
            <w:shd w:val="clear" w:color="auto" w:fill="auto"/>
            <w:vAlign w:val="center"/>
            <w:hideMark/>
          </w:tcPr>
          <w:p w14:paraId="6F0A4330" w14:textId="4A796F92" w:rsidR="00BD6374" w:rsidRPr="0020752C"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fr-FR"/>
              </w:rPr>
              <w:t>Q2 202</w:t>
            </w:r>
            <w:r w:rsidR="00DB6EFB">
              <w:rPr>
                <w:rFonts w:ascii="Arial" w:eastAsia="Times New Roman" w:hAnsi="Arial" w:cs="Arial"/>
                <w:b/>
                <w:bCs/>
                <w:color w:val="575757"/>
                <w:sz w:val="18"/>
                <w:szCs w:val="18"/>
                <w:lang w:val="fr-FR"/>
              </w:rPr>
              <w:t>4</w:t>
            </w:r>
          </w:p>
        </w:tc>
        <w:tc>
          <w:tcPr>
            <w:tcW w:w="1487" w:type="dxa"/>
            <w:tcBorders>
              <w:top w:val="single" w:sz="8" w:space="0" w:color="AAAAAA"/>
              <w:left w:val="nil"/>
              <w:bottom w:val="nil"/>
              <w:right w:val="nil"/>
            </w:tcBorders>
            <w:vAlign w:val="center"/>
          </w:tcPr>
          <w:p w14:paraId="64A0AC7F" w14:textId="2AA2A3E6" w:rsidR="00BD6374"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fr-FR"/>
              </w:rPr>
              <w:t>Q2 2023</w:t>
            </w:r>
          </w:p>
        </w:tc>
        <w:tc>
          <w:tcPr>
            <w:tcW w:w="1383" w:type="dxa"/>
            <w:tcBorders>
              <w:top w:val="single" w:sz="8" w:space="0" w:color="AAAAAA"/>
              <w:left w:val="nil"/>
              <w:bottom w:val="nil"/>
              <w:right w:val="nil"/>
            </w:tcBorders>
            <w:shd w:val="clear" w:color="auto" w:fill="auto"/>
            <w:vAlign w:val="center"/>
            <w:hideMark/>
          </w:tcPr>
          <w:p w14:paraId="2DAECB20" w14:textId="7CA0F484" w:rsidR="00BD6374" w:rsidRPr="0020752C"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en"/>
              </w:rPr>
              <w:t xml:space="preserve">% </w:t>
            </w:r>
            <w:r w:rsidR="0019089D">
              <w:rPr>
                <w:rFonts w:ascii="Arial" w:eastAsia="Times New Roman" w:hAnsi="Arial" w:cs="Arial"/>
                <w:b/>
                <w:bCs/>
                <w:color w:val="575757"/>
                <w:sz w:val="18"/>
                <w:szCs w:val="18"/>
                <w:lang w:val="en"/>
              </w:rPr>
              <w:t>C</w:t>
            </w:r>
            <w:r>
              <w:rPr>
                <w:rFonts w:ascii="Arial" w:eastAsia="Times New Roman" w:hAnsi="Arial" w:cs="Arial"/>
                <w:b/>
                <w:bCs/>
                <w:color w:val="575757"/>
                <w:sz w:val="18"/>
                <w:szCs w:val="18"/>
                <w:lang w:val="en"/>
              </w:rPr>
              <w:t>hg.</w:t>
            </w:r>
          </w:p>
        </w:tc>
        <w:tc>
          <w:tcPr>
            <w:tcW w:w="214" w:type="dxa"/>
            <w:tcBorders>
              <w:top w:val="nil"/>
              <w:left w:val="nil"/>
              <w:bottom w:val="nil"/>
              <w:right w:val="nil"/>
            </w:tcBorders>
            <w:shd w:val="clear" w:color="auto" w:fill="auto"/>
            <w:noWrap/>
            <w:vAlign w:val="bottom"/>
            <w:hideMark/>
          </w:tcPr>
          <w:p w14:paraId="25B35CF9" w14:textId="77777777" w:rsidR="00BD6374" w:rsidRPr="0017676E" w:rsidRDefault="00BD6374" w:rsidP="00BD6374">
            <w:pPr>
              <w:spacing w:line="276" w:lineRule="auto"/>
              <w:jc w:val="center"/>
              <w:outlineLvl w:val="0"/>
              <w:rPr>
                <w:rFonts w:ascii="Arial" w:eastAsia="Times New Roman" w:hAnsi="Arial" w:cs="Arial"/>
                <w:b/>
                <w:bCs/>
                <w:color w:val="575757"/>
                <w:sz w:val="18"/>
                <w:szCs w:val="18"/>
                <w:lang w:val="fr-FR"/>
              </w:rPr>
            </w:pPr>
          </w:p>
        </w:tc>
      </w:tr>
      <w:tr w:rsidR="00BD6374" w:rsidRPr="0017676E" w14:paraId="4CAC4F19" w14:textId="77777777" w:rsidTr="00BD6374">
        <w:trPr>
          <w:trHeight w:val="49"/>
        </w:trPr>
        <w:tc>
          <w:tcPr>
            <w:tcW w:w="4881" w:type="dxa"/>
            <w:vMerge/>
            <w:tcBorders>
              <w:left w:val="nil"/>
              <w:bottom w:val="single" w:sz="4" w:space="0" w:color="A6A6A6" w:themeColor="background1" w:themeShade="A6"/>
              <w:right w:val="nil"/>
            </w:tcBorders>
            <w:vAlign w:val="center"/>
            <w:hideMark/>
          </w:tcPr>
          <w:p w14:paraId="1521EC3E"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1486" w:type="dxa"/>
            <w:tcBorders>
              <w:top w:val="nil"/>
              <w:left w:val="nil"/>
              <w:bottom w:val="single" w:sz="4" w:space="0" w:color="A6A6A6" w:themeColor="background1" w:themeShade="A6"/>
              <w:right w:val="nil"/>
            </w:tcBorders>
            <w:shd w:val="clear" w:color="auto" w:fill="auto"/>
            <w:vAlign w:val="center"/>
            <w:hideMark/>
          </w:tcPr>
          <w:p w14:paraId="5170D5B9" w14:textId="77777777" w:rsidR="00BD6374" w:rsidRPr="00581131" w:rsidRDefault="00BD6374" w:rsidP="00BD6374">
            <w:pPr>
              <w:spacing w:line="276" w:lineRule="auto"/>
              <w:jc w:val="center"/>
              <w:outlineLvl w:val="0"/>
              <w:rPr>
                <w:rFonts w:ascii="Arial" w:eastAsia="Times New Roman" w:hAnsi="Arial" w:cs="Arial"/>
                <w:b/>
                <w:bCs/>
                <w:color w:val="575757"/>
                <w:sz w:val="16"/>
                <w:szCs w:val="16"/>
                <w:lang w:val="fr-FR"/>
              </w:rPr>
            </w:pPr>
          </w:p>
        </w:tc>
        <w:tc>
          <w:tcPr>
            <w:tcW w:w="1487" w:type="dxa"/>
            <w:tcBorders>
              <w:top w:val="nil"/>
              <w:left w:val="nil"/>
              <w:bottom w:val="single" w:sz="4" w:space="0" w:color="A6A6A6" w:themeColor="background1" w:themeShade="A6"/>
              <w:right w:val="nil"/>
            </w:tcBorders>
            <w:vAlign w:val="center"/>
          </w:tcPr>
          <w:p w14:paraId="3DB42AC6"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1383" w:type="dxa"/>
            <w:tcBorders>
              <w:top w:val="nil"/>
              <w:left w:val="nil"/>
              <w:bottom w:val="single" w:sz="4" w:space="0" w:color="A6A6A6" w:themeColor="background1" w:themeShade="A6"/>
              <w:right w:val="nil"/>
            </w:tcBorders>
            <w:shd w:val="clear" w:color="auto" w:fill="auto"/>
            <w:vAlign w:val="center"/>
            <w:hideMark/>
          </w:tcPr>
          <w:p w14:paraId="286DA26C"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214" w:type="dxa"/>
            <w:tcBorders>
              <w:top w:val="nil"/>
              <w:left w:val="nil"/>
              <w:right w:val="nil"/>
            </w:tcBorders>
            <w:shd w:val="clear" w:color="auto" w:fill="auto"/>
            <w:noWrap/>
            <w:vAlign w:val="bottom"/>
            <w:hideMark/>
          </w:tcPr>
          <w:p w14:paraId="10FCC8B4" w14:textId="77777777" w:rsidR="00BD6374" w:rsidRPr="0017676E" w:rsidRDefault="00BD6374" w:rsidP="00BD6374">
            <w:pPr>
              <w:spacing w:line="276" w:lineRule="auto"/>
              <w:jc w:val="center"/>
              <w:outlineLvl w:val="0"/>
              <w:rPr>
                <w:rFonts w:ascii="Arial" w:eastAsia="Times New Roman" w:hAnsi="Arial" w:cs="Arial"/>
                <w:b/>
                <w:bCs/>
                <w:color w:val="575757"/>
                <w:sz w:val="18"/>
                <w:szCs w:val="18"/>
                <w:lang w:val="fr-FR"/>
              </w:rPr>
            </w:pPr>
          </w:p>
        </w:tc>
      </w:tr>
      <w:tr w:rsidR="00BD6374" w:rsidRPr="0017676E" w14:paraId="27B3E61C" w14:textId="77777777" w:rsidTr="00BD6374">
        <w:trPr>
          <w:trHeight w:val="294"/>
        </w:trPr>
        <w:tc>
          <w:tcPr>
            <w:tcW w:w="4881"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09634448" w14:textId="77777777" w:rsidR="00BD6374" w:rsidRPr="00143347" w:rsidRDefault="00BD6374" w:rsidP="00BD6374">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Revenue (€ m)</w:t>
            </w:r>
          </w:p>
        </w:tc>
        <w:tc>
          <w:tcPr>
            <w:tcW w:w="1486"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403F3B99"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1487"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tcPr>
          <w:p w14:paraId="4187D420"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1383"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6B8A2286"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214" w:type="dxa"/>
            <w:tcBorders>
              <w:left w:val="nil"/>
              <w:right w:val="nil"/>
            </w:tcBorders>
            <w:shd w:val="clear" w:color="auto" w:fill="auto"/>
            <w:noWrap/>
            <w:vAlign w:val="bottom"/>
            <w:hideMark/>
          </w:tcPr>
          <w:p w14:paraId="2D5B6EBC" w14:textId="77777777" w:rsidR="00BD6374" w:rsidRPr="0017676E" w:rsidRDefault="00BD6374" w:rsidP="00BD6374">
            <w:pPr>
              <w:spacing w:line="276" w:lineRule="auto"/>
              <w:jc w:val="center"/>
              <w:rPr>
                <w:rFonts w:ascii="Arial" w:eastAsia="Times New Roman" w:hAnsi="Arial" w:cs="Arial"/>
                <w:color w:val="575757"/>
                <w:sz w:val="20"/>
                <w:szCs w:val="20"/>
                <w:lang w:val="fr-FR"/>
              </w:rPr>
            </w:pPr>
          </w:p>
        </w:tc>
      </w:tr>
      <w:tr w:rsidR="00931D9F" w:rsidRPr="0017676E" w14:paraId="519D6A41" w14:textId="77777777" w:rsidTr="00BD6374">
        <w:trPr>
          <w:trHeight w:val="294"/>
        </w:trPr>
        <w:tc>
          <w:tcPr>
            <w:tcW w:w="4881" w:type="dxa"/>
            <w:tcBorders>
              <w:top w:val="single" w:sz="4" w:space="0" w:color="A6A6A6" w:themeColor="background1" w:themeShade="A6"/>
              <w:left w:val="nil"/>
              <w:bottom w:val="nil"/>
              <w:right w:val="nil"/>
            </w:tcBorders>
            <w:shd w:val="clear" w:color="auto" w:fill="auto"/>
            <w:vAlign w:val="center"/>
            <w:hideMark/>
          </w:tcPr>
          <w:p w14:paraId="3B8F8269" w14:textId="77777777" w:rsidR="00931D9F" w:rsidRPr="0020752C" w:rsidRDefault="00931D9F" w:rsidP="00931D9F">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Wind</w:t>
            </w:r>
          </w:p>
        </w:tc>
        <w:tc>
          <w:tcPr>
            <w:tcW w:w="1486" w:type="dxa"/>
            <w:tcBorders>
              <w:top w:val="single" w:sz="4" w:space="0" w:color="A6A6A6" w:themeColor="background1" w:themeShade="A6"/>
              <w:left w:val="nil"/>
              <w:bottom w:val="nil"/>
              <w:right w:val="nil"/>
            </w:tcBorders>
            <w:shd w:val="clear" w:color="auto" w:fill="auto"/>
            <w:vAlign w:val="center"/>
          </w:tcPr>
          <w:p w14:paraId="0B8ABF81" w14:textId="7D2489FE" w:rsidR="00931D9F" w:rsidRPr="00E46840" w:rsidRDefault="00931D9F" w:rsidP="00931D9F">
            <w:pPr>
              <w:spacing w:line="276" w:lineRule="auto"/>
              <w:jc w:val="center"/>
              <w:rPr>
                <w:rFonts w:ascii="Arial" w:eastAsia="Times New Roman" w:hAnsi="Arial" w:cs="Arial"/>
                <w:color w:val="575757"/>
                <w:sz w:val="18"/>
                <w:szCs w:val="18"/>
                <w:lang w:val="fr-FR"/>
              </w:rPr>
            </w:pPr>
            <w:r w:rsidRPr="0038437B">
              <w:rPr>
                <w:rFonts w:ascii="Arial" w:eastAsia="Times New Roman" w:hAnsi="Arial" w:cs="Arial"/>
                <w:color w:val="575757"/>
                <w:sz w:val="18"/>
                <w:szCs w:val="18"/>
                <w:lang w:val="fr-FR"/>
              </w:rPr>
              <w:t>46</w:t>
            </w:r>
            <w:r w:rsidR="003F7767">
              <w:rPr>
                <w:rFonts w:ascii="Arial" w:eastAsia="Times New Roman" w:hAnsi="Arial" w:cs="Arial"/>
                <w:color w:val="575757"/>
                <w:sz w:val="18"/>
                <w:szCs w:val="18"/>
                <w:lang w:val="fr-FR"/>
              </w:rPr>
              <w:t>.</w:t>
            </w:r>
            <w:r w:rsidRPr="0038437B">
              <w:rPr>
                <w:rFonts w:ascii="Arial" w:eastAsia="Times New Roman" w:hAnsi="Arial" w:cs="Arial"/>
                <w:color w:val="575757"/>
                <w:sz w:val="18"/>
                <w:szCs w:val="18"/>
                <w:lang w:val="fr-FR"/>
              </w:rPr>
              <w:t>1</w:t>
            </w:r>
          </w:p>
        </w:tc>
        <w:tc>
          <w:tcPr>
            <w:tcW w:w="1487" w:type="dxa"/>
            <w:tcBorders>
              <w:top w:val="single" w:sz="4" w:space="0" w:color="A6A6A6" w:themeColor="background1" w:themeShade="A6"/>
              <w:left w:val="nil"/>
              <w:bottom w:val="nil"/>
              <w:right w:val="nil"/>
            </w:tcBorders>
            <w:vAlign w:val="center"/>
          </w:tcPr>
          <w:p w14:paraId="2460B11A" w14:textId="3C76687A" w:rsidR="00931D9F" w:rsidRDefault="00931D9F" w:rsidP="00931D9F">
            <w:pPr>
              <w:spacing w:line="276" w:lineRule="auto"/>
              <w:jc w:val="center"/>
              <w:rPr>
                <w:rFonts w:ascii="Arial" w:eastAsia="Times New Roman" w:hAnsi="Arial" w:cs="Arial"/>
                <w:color w:val="575757"/>
                <w:sz w:val="18"/>
                <w:szCs w:val="18"/>
                <w:lang w:val="fr-FR"/>
              </w:rPr>
            </w:pPr>
            <w:r w:rsidRPr="00DB3144">
              <w:rPr>
                <w:rFonts w:ascii="Arial" w:eastAsia="Times New Roman" w:hAnsi="Arial" w:cs="Arial"/>
                <w:color w:val="575757"/>
                <w:sz w:val="18"/>
                <w:szCs w:val="18"/>
                <w:lang w:val="fr-FR"/>
              </w:rPr>
              <w:t>56</w:t>
            </w:r>
            <w:r>
              <w:rPr>
                <w:rFonts w:ascii="Arial" w:eastAsia="Times New Roman" w:hAnsi="Arial" w:cs="Arial"/>
                <w:color w:val="575757"/>
                <w:sz w:val="18"/>
                <w:szCs w:val="18"/>
                <w:lang w:val="fr-FR"/>
              </w:rPr>
              <w:t>.</w:t>
            </w:r>
            <w:r w:rsidRPr="00DB3144">
              <w:rPr>
                <w:rFonts w:ascii="Arial" w:eastAsia="Times New Roman" w:hAnsi="Arial" w:cs="Arial"/>
                <w:color w:val="575757"/>
                <w:sz w:val="18"/>
                <w:szCs w:val="18"/>
                <w:lang w:val="fr-FR"/>
              </w:rPr>
              <w:t>2</w:t>
            </w:r>
          </w:p>
        </w:tc>
        <w:tc>
          <w:tcPr>
            <w:tcW w:w="1383" w:type="dxa"/>
            <w:tcBorders>
              <w:top w:val="single" w:sz="4" w:space="0" w:color="A6A6A6" w:themeColor="background1" w:themeShade="A6"/>
              <w:left w:val="nil"/>
              <w:bottom w:val="nil"/>
              <w:right w:val="nil"/>
            </w:tcBorders>
            <w:shd w:val="clear" w:color="auto" w:fill="auto"/>
            <w:vAlign w:val="center"/>
          </w:tcPr>
          <w:p w14:paraId="35DFE5CA" w14:textId="10F425FE" w:rsidR="00931D9F" w:rsidRPr="00E46840" w:rsidRDefault="00931D9F" w:rsidP="00931D9F">
            <w:pPr>
              <w:spacing w:line="276" w:lineRule="auto"/>
              <w:jc w:val="center"/>
              <w:rPr>
                <w:rFonts w:ascii="Arial" w:eastAsia="Times New Roman" w:hAnsi="Arial" w:cs="Arial"/>
                <w:color w:val="575757"/>
                <w:sz w:val="18"/>
                <w:szCs w:val="18"/>
                <w:lang w:val="fr-FR"/>
              </w:rPr>
            </w:pPr>
            <w:r w:rsidRPr="006C31B6">
              <w:rPr>
                <w:rFonts w:ascii="Arial" w:eastAsia="MS Mincho" w:hAnsi="Arial"/>
                <w:color w:val="575757" w:themeColor="text1"/>
                <w:kern w:val="24"/>
                <w:sz w:val="18"/>
                <w:szCs w:val="18"/>
              </w:rPr>
              <w:t>-18%</w:t>
            </w:r>
          </w:p>
        </w:tc>
        <w:tc>
          <w:tcPr>
            <w:tcW w:w="214" w:type="dxa"/>
            <w:tcBorders>
              <w:left w:val="nil"/>
              <w:bottom w:val="nil"/>
              <w:right w:val="nil"/>
            </w:tcBorders>
            <w:shd w:val="clear" w:color="auto" w:fill="auto"/>
            <w:noWrap/>
            <w:vAlign w:val="bottom"/>
            <w:hideMark/>
          </w:tcPr>
          <w:p w14:paraId="697F3EE9" w14:textId="77777777" w:rsidR="00931D9F" w:rsidRPr="0017676E" w:rsidRDefault="00931D9F" w:rsidP="00931D9F">
            <w:pPr>
              <w:spacing w:line="276" w:lineRule="auto"/>
              <w:jc w:val="center"/>
              <w:rPr>
                <w:rFonts w:ascii="Arial" w:eastAsia="Times New Roman" w:hAnsi="Arial" w:cs="Arial"/>
                <w:color w:val="575757"/>
                <w:sz w:val="18"/>
                <w:szCs w:val="18"/>
                <w:lang w:val="fr-FR"/>
              </w:rPr>
            </w:pPr>
          </w:p>
        </w:tc>
      </w:tr>
      <w:tr w:rsidR="00931D9F" w:rsidRPr="0017676E" w14:paraId="4D812FB7" w14:textId="77777777" w:rsidTr="00BD6374">
        <w:trPr>
          <w:trHeight w:val="294"/>
        </w:trPr>
        <w:tc>
          <w:tcPr>
            <w:tcW w:w="4881" w:type="dxa"/>
            <w:tcBorders>
              <w:top w:val="nil"/>
              <w:left w:val="nil"/>
              <w:bottom w:val="nil"/>
              <w:right w:val="nil"/>
            </w:tcBorders>
            <w:shd w:val="clear" w:color="auto" w:fill="auto"/>
            <w:vAlign w:val="center"/>
          </w:tcPr>
          <w:p w14:paraId="1F0211E3" w14:textId="77777777" w:rsidR="00931D9F" w:rsidRPr="009A16B7" w:rsidRDefault="00931D9F" w:rsidP="00931D9F">
            <w:pPr>
              <w:spacing w:line="276" w:lineRule="auto"/>
              <w:jc w:val="both"/>
              <w:rPr>
                <w:rFonts w:ascii="Arial" w:eastAsia="Times New Roman" w:hAnsi="Arial" w:cs="Arial"/>
                <w:b/>
                <w:bCs/>
                <w:color w:val="575757"/>
                <w:sz w:val="18"/>
                <w:szCs w:val="18"/>
                <w:lang w:val="en-US"/>
              </w:rPr>
            </w:pPr>
            <w:r w:rsidRPr="009A16B7">
              <w:rPr>
                <w:rFonts w:ascii="Arial" w:eastAsia="Times New Roman" w:hAnsi="Arial" w:cs="Arial"/>
                <w:b/>
                <w:bCs/>
                <w:color w:val="575757"/>
                <w:sz w:val="18"/>
                <w:szCs w:val="18"/>
                <w:lang w:val="en-US"/>
              </w:rPr>
              <w:t>Solar</w:t>
            </w:r>
          </w:p>
        </w:tc>
        <w:tc>
          <w:tcPr>
            <w:tcW w:w="1486" w:type="dxa"/>
            <w:tcBorders>
              <w:top w:val="nil"/>
              <w:left w:val="nil"/>
              <w:bottom w:val="nil"/>
              <w:right w:val="nil"/>
            </w:tcBorders>
            <w:shd w:val="clear" w:color="auto" w:fill="auto"/>
            <w:vAlign w:val="center"/>
          </w:tcPr>
          <w:p w14:paraId="2D74F5E0" w14:textId="03BDD10A" w:rsidR="00931D9F" w:rsidRDefault="00931D9F" w:rsidP="00931D9F">
            <w:pPr>
              <w:spacing w:line="276" w:lineRule="auto"/>
              <w:jc w:val="center"/>
              <w:rPr>
                <w:rFonts w:ascii="Arial" w:eastAsia="Times New Roman" w:hAnsi="Arial" w:cs="Arial"/>
                <w:color w:val="575757"/>
                <w:sz w:val="18"/>
                <w:szCs w:val="18"/>
                <w:lang w:val="fr-FR"/>
              </w:rPr>
            </w:pPr>
            <w:r w:rsidRPr="0038437B">
              <w:rPr>
                <w:rFonts w:ascii="Arial" w:eastAsia="Times New Roman" w:hAnsi="Arial" w:cs="Arial"/>
                <w:color w:val="575757"/>
                <w:sz w:val="18"/>
                <w:szCs w:val="18"/>
                <w:lang w:val="fr-FR"/>
              </w:rPr>
              <w:t>5</w:t>
            </w:r>
            <w:r>
              <w:rPr>
                <w:rFonts w:ascii="Arial" w:eastAsia="Times New Roman" w:hAnsi="Arial" w:cs="Arial"/>
                <w:color w:val="575757"/>
                <w:sz w:val="18"/>
                <w:szCs w:val="18"/>
                <w:lang w:val="fr-FR"/>
              </w:rPr>
              <w:t>4</w:t>
            </w:r>
            <w:r w:rsidR="003F7767">
              <w:rPr>
                <w:rFonts w:ascii="Arial" w:eastAsia="Times New Roman" w:hAnsi="Arial" w:cs="Arial"/>
                <w:color w:val="575757"/>
                <w:sz w:val="18"/>
                <w:szCs w:val="18"/>
                <w:lang w:val="fr-FR"/>
              </w:rPr>
              <w:t>.</w:t>
            </w:r>
            <w:r>
              <w:rPr>
                <w:rFonts w:ascii="Arial" w:eastAsia="Times New Roman" w:hAnsi="Arial" w:cs="Arial"/>
                <w:color w:val="575757"/>
                <w:sz w:val="18"/>
                <w:szCs w:val="18"/>
                <w:lang w:val="fr-FR"/>
              </w:rPr>
              <w:t>9</w:t>
            </w:r>
          </w:p>
        </w:tc>
        <w:tc>
          <w:tcPr>
            <w:tcW w:w="1487" w:type="dxa"/>
            <w:tcBorders>
              <w:top w:val="nil"/>
              <w:left w:val="nil"/>
              <w:bottom w:val="nil"/>
              <w:right w:val="nil"/>
            </w:tcBorders>
            <w:vAlign w:val="center"/>
          </w:tcPr>
          <w:p w14:paraId="30B1B8DC" w14:textId="2592D375" w:rsidR="00931D9F" w:rsidRPr="00536FEF" w:rsidRDefault="00931D9F" w:rsidP="00931D9F">
            <w:pPr>
              <w:spacing w:line="276" w:lineRule="auto"/>
              <w:jc w:val="center"/>
              <w:rPr>
                <w:rFonts w:ascii="Arial" w:eastAsia="Times New Roman" w:hAnsi="Arial" w:cs="Arial"/>
                <w:color w:val="575757"/>
                <w:sz w:val="18"/>
                <w:szCs w:val="18"/>
                <w:lang w:val="fr-FR"/>
              </w:rPr>
            </w:pPr>
            <w:r w:rsidRPr="00DB3144">
              <w:rPr>
                <w:rFonts w:ascii="Arial" w:eastAsia="Times New Roman" w:hAnsi="Arial" w:cs="Arial"/>
                <w:color w:val="575757"/>
                <w:sz w:val="18"/>
                <w:szCs w:val="18"/>
                <w:lang w:val="fr-FR"/>
              </w:rPr>
              <w:t>52</w:t>
            </w:r>
            <w:r>
              <w:rPr>
                <w:rFonts w:ascii="Arial" w:eastAsia="Times New Roman" w:hAnsi="Arial" w:cs="Arial"/>
                <w:color w:val="575757"/>
                <w:sz w:val="18"/>
                <w:szCs w:val="18"/>
                <w:lang w:val="fr-FR"/>
              </w:rPr>
              <w:t>.</w:t>
            </w:r>
            <w:r w:rsidRPr="00DB3144">
              <w:rPr>
                <w:rFonts w:ascii="Arial" w:eastAsia="Times New Roman" w:hAnsi="Arial" w:cs="Arial"/>
                <w:color w:val="575757"/>
                <w:sz w:val="18"/>
                <w:szCs w:val="18"/>
                <w:lang w:val="fr-FR"/>
              </w:rPr>
              <w:t>5</w:t>
            </w:r>
          </w:p>
        </w:tc>
        <w:tc>
          <w:tcPr>
            <w:tcW w:w="1383" w:type="dxa"/>
            <w:tcBorders>
              <w:top w:val="nil"/>
              <w:left w:val="nil"/>
              <w:bottom w:val="nil"/>
              <w:right w:val="nil"/>
            </w:tcBorders>
            <w:shd w:val="clear" w:color="auto" w:fill="auto"/>
            <w:vAlign w:val="center"/>
          </w:tcPr>
          <w:p w14:paraId="329AB663" w14:textId="2F971B09" w:rsidR="00931D9F" w:rsidRPr="00E46840" w:rsidRDefault="00931D9F" w:rsidP="00931D9F">
            <w:pPr>
              <w:spacing w:line="276" w:lineRule="auto"/>
              <w:jc w:val="center"/>
              <w:rPr>
                <w:rFonts w:ascii="Arial" w:eastAsia="MS Mincho" w:hAnsi="Arial"/>
                <w:color w:val="575757" w:themeColor="text1"/>
                <w:kern w:val="24"/>
                <w:sz w:val="18"/>
                <w:szCs w:val="18"/>
              </w:rPr>
            </w:pPr>
            <w:r w:rsidRPr="006C31B6">
              <w:rPr>
                <w:rFonts w:ascii="Arial" w:eastAsia="MS Mincho" w:hAnsi="Arial"/>
                <w:color w:val="575757" w:themeColor="text1"/>
                <w:kern w:val="24"/>
                <w:sz w:val="18"/>
                <w:szCs w:val="18"/>
              </w:rPr>
              <w:t>+</w:t>
            </w:r>
            <w:r>
              <w:rPr>
                <w:rFonts w:ascii="Arial" w:eastAsia="MS Mincho" w:hAnsi="Arial"/>
                <w:color w:val="575757" w:themeColor="text1"/>
                <w:kern w:val="24"/>
                <w:sz w:val="18"/>
                <w:szCs w:val="18"/>
              </w:rPr>
              <w:t>5</w:t>
            </w:r>
            <w:r w:rsidRPr="006C31B6">
              <w:rPr>
                <w:rFonts w:ascii="Arial" w:eastAsia="MS Mincho" w:hAnsi="Arial"/>
                <w:color w:val="575757" w:themeColor="text1"/>
                <w:kern w:val="24"/>
                <w:sz w:val="18"/>
                <w:szCs w:val="18"/>
              </w:rPr>
              <w:t>%</w:t>
            </w:r>
          </w:p>
        </w:tc>
        <w:tc>
          <w:tcPr>
            <w:tcW w:w="214" w:type="dxa"/>
            <w:tcBorders>
              <w:top w:val="nil"/>
              <w:left w:val="nil"/>
              <w:bottom w:val="nil"/>
              <w:right w:val="nil"/>
            </w:tcBorders>
            <w:shd w:val="clear" w:color="auto" w:fill="auto"/>
            <w:noWrap/>
            <w:vAlign w:val="bottom"/>
          </w:tcPr>
          <w:p w14:paraId="7453CA34" w14:textId="77777777" w:rsidR="00931D9F" w:rsidRPr="0017676E" w:rsidRDefault="00931D9F" w:rsidP="00931D9F">
            <w:pPr>
              <w:spacing w:line="276" w:lineRule="auto"/>
              <w:jc w:val="center"/>
              <w:rPr>
                <w:rFonts w:ascii="Arial" w:eastAsia="Times New Roman" w:hAnsi="Arial" w:cs="Arial"/>
                <w:color w:val="575757"/>
                <w:sz w:val="18"/>
                <w:szCs w:val="18"/>
                <w:lang w:val="fr-FR"/>
              </w:rPr>
            </w:pPr>
          </w:p>
        </w:tc>
      </w:tr>
      <w:tr w:rsidR="00931D9F" w:rsidRPr="0017676E" w14:paraId="2AC75B37" w14:textId="77777777" w:rsidTr="00BD6374">
        <w:trPr>
          <w:trHeight w:val="294"/>
        </w:trPr>
        <w:tc>
          <w:tcPr>
            <w:tcW w:w="4881" w:type="dxa"/>
            <w:tcBorders>
              <w:top w:val="nil"/>
              <w:left w:val="nil"/>
              <w:bottom w:val="nil"/>
              <w:right w:val="nil"/>
            </w:tcBorders>
            <w:shd w:val="clear" w:color="auto" w:fill="auto"/>
            <w:vAlign w:val="center"/>
            <w:hideMark/>
          </w:tcPr>
          <w:p w14:paraId="70105F03" w14:textId="77777777" w:rsidR="00931D9F" w:rsidRPr="0020752C" w:rsidRDefault="00931D9F" w:rsidP="00931D9F">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Storage</w:t>
            </w:r>
          </w:p>
        </w:tc>
        <w:tc>
          <w:tcPr>
            <w:tcW w:w="1486" w:type="dxa"/>
            <w:tcBorders>
              <w:top w:val="nil"/>
              <w:left w:val="nil"/>
              <w:bottom w:val="nil"/>
              <w:right w:val="nil"/>
            </w:tcBorders>
            <w:shd w:val="clear" w:color="auto" w:fill="auto"/>
            <w:vAlign w:val="center"/>
          </w:tcPr>
          <w:p w14:paraId="3F19E6A2" w14:textId="0B83B678" w:rsidR="00931D9F" w:rsidRPr="00E46840" w:rsidRDefault="00931D9F" w:rsidP="00931D9F">
            <w:pPr>
              <w:spacing w:line="276" w:lineRule="auto"/>
              <w:jc w:val="center"/>
              <w:rPr>
                <w:rFonts w:ascii="Arial" w:eastAsia="Times New Roman" w:hAnsi="Arial" w:cs="Arial"/>
                <w:color w:val="575757"/>
                <w:sz w:val="18"/>
                <w:szCs w:val="18"/>
                <w:lang w:val="fr-FR"/>
              </w:rPr>
            </w:pPr>
            <w:r w:rsidRPr="0038437B">
              <w:rPr>
                <w:rFonts w:ascii="Arial" w:eastAsia="Times New Roman" w:hAnsi="Arial" w:cs="Arial"/>
                <w:color w:val="575757"/>
                <w:sz w:val="18"/>
                <w:szCs w:val="18"/>
                <w:lang w:val="fr-FR"/>
              </w:rPr>
              <w:t>1</w:t>
            </w:r>
            <w:r>
              <w:rPr>
                <w:rFonts w:ascii="Arial" w:eastAsia="Times New Roman" w:hAnsi="Arial" w:cs="Arial"/>
                <w:color w:val="575757"/>
                <w:sz w:val="18"/>
                <w:szCs w:val="18"/>
                <w:lang w:val="fr-FR"/>
              </w:rPr>
              <w:t>3</w:t>
            </w:r>
            <w:r w:rsidR="003F7767">
              <w:rPr>
                <w:rFonts w:ascii="Arial" w:eastAsia="Times New Roman" w:hAnsi="Arial" w:cs="Arial"/>
                <w:color w:val="575757"/>
                <w:sz w:val="18"/>
                <w:szCs w:val="18"/>
                <w:lang w:val="fr-FR"/>
              </w:rPr>
              <w:t>.</w:t>
            </w:r>
            <w:r>
              <w:rPr>
                <w:rFonts w:ascii="Arial" w:eastAsia="Times New Roman" w:hAnsi="Arial" w:cs="Arial"/>
                <w:color w:val="575757"/>
                <w:sz w:val="18"/>
                <w:szCs w:val="18"/>
                <w:lang w:val="fr-FR"/>
              </w:rPr>
              <w:t>1</w:t>
            </w:r>
          </w:p>
        </w:tc>
        <w:tc>
          <w:tcPr>
            <w:tcW w:w="1487" w:type="dxa"/>
            <w:tcBorders>
              <w:top w:val="nil"/>
              <w:left w:val="nil"/>
              <w:bottom w:val="nil"/>
              <w:right w:val="nil"/>
            </w:tcBorders>
            <w:vAlign w:val="center"/>
          </w:tcPr>
          <w:p w14:paraId="5A089AB2" w14:textId="0CC6FFC1" w:rsidR="00931D9F" w:rsidRDefault="00931D9F" w:rsidP="00931D9F">
            <w:pPr>
              <w:spacing w:line="276" w:lineRule="auto"/>
              <w:jc w:val="center"/>
              <w:rPr>
                <w:rFonts w:ascii="Arial" w:eastAsia="Times New Roman" w:hAnsi="Arial" w:cs="Arial"/>
                <w:color w:val="575757"/>
                <w:sz w:val="18"/>
                <w:szCs w:val="18"/>
                <w:lang w:val="fr-FR"/>
              </w:rPr>
            </w:pPr>
            <w:r w:rsidRPr="00DB3144">
              <w:rPr>
                <w:rFonts w:ascii="Arial" w:eastAsia="Times New Roman" w:hAnsi="Arial" w:cs="Arial"/>
                <w:color w:val="575757"/>
                <w:sz w:val="18"/>
                <w:szCs w:val="18"/>
                <w:lang w:val="fr-FR"/>
              </w:rPr>
              <w:t>13</w:t>
            </w:r>
            <w:r>
              <w:rPr>
                <w:rFonts w:ascii="Arial" w:eastAsia="Times New Roman" w:hAnsi="Arial" w:cs="Arial"/>
                <w:color w:val="575757"/>
                <w:sz w:val="18"/>
                <w:szCs w:val="18"/>
                <w:lang w:val="fr-FR"/>
              </w:rPr>
              <w:t>.</w:t>
            </w:r>
            <w:r w:rsidRPr="00DB3144">
              <w:rPr>
                <w:rFonts w:ascii="Arial" w:eastAsia="Times New Roman" w:hAnsi="Arial" w:cs="Arial"/>
                <w:color w:val="575757"/>
                <w:sz w:val="18"/>
                <w:szCs w:val="18"/>
                <w:lang w:val="fr-FR"/>
              </w:rPr>
              <w:t>7</w:t>
            </w:r>
          </w:p>
        </w:tc>
        <w:tc>
          <w:tcPr>
            <w:tcW w:w="1383" w:type="dxa"/>
            <w:tcBorders>
              <w:top w:val="nil"/>
              <w:left w:val="nil"/>
              <w:bottom w:val="nil"/>
              <w:right w:val="nil"/>
            </w:tcBorders>
            <w:shd w:val="clear" w:color="auto" w:fill="auto"/>
            <w:vAlign w:val="center"/>
          </w:tcPr>
          <w:p w14:paraId="3D8A995B" w14:textId="1A733F76" w:rsidR="00931D9F" w:rsidRPr="00E46840" w:rsidRDefault="00931D9F" w:rsidP="00931D9F">
            <w:pPr>
              <w:spacing w:line="276" w:lineRule="auto"/>
              <w:jc w:val="center"/>
              <w:rPr>
                <w:rFonts w:ascii="Arial" w:eastAsia="Times New Roman" w:hAnsi="Arial" w:cs="Arial"/>
                <w:color w:val="575757"/>
                <w:sz w:val="18"/>
                <w:szCs w:val="18"/>
                <w:lang w:val="fr-FR"/>
              </w:rPr>
            </w:pPr>
            <w:r>
              <w:rPr>
                <w:rFonts w:ascii="Arial" w:eastAsia="MS Mincho" w:hAnsi="Arial"/>
                <w:color w:val="575757" w:themeColor="text1"/>
                <w:kern w:val="24"/>
                <w:sz w:val="18"/>
                <w:szCs w:val="18"/>
              </w:rPr>
              <w:t>-</w:t>
            </w:r>
            <w:r w:rsidRPr="006C31B6">
              <w:rPr>
                <w:rFonts w:ascii="Arial" w:eastAsia="MS Mincho" w:hAnsi="Arial"/>
                <w:color w:val="575757" w:themeColor="text1"/>
                <w:kern w:val="24"/>
                <w:sz w:val="18"/>
                <w:szCs w:val="18"/>
              </w:rPr>
              <w:t>4%</w:t>
            </w:r>
          </w:p>
        </w:tc>
        <w:tc>
          <w:tcPr>
            <w:tcW w:w="214" w:type="dxa"/>
            <w:tcBorders>
              <w:top w:val="nil"/>
              <w:left w:val="nil"/>
              <w:bottom w:val="nil"/>
              <w:right w:val="nil"/>
            </w:tcBorders>
            <w:shd w:val="clear" w:color="auto" w:fill="auto"/>
            <w:noWrap/>
            <w:vAlign w:val="bottom"/>
            <w:hideMark/>
          </w:tcPr>
          <w:p w14:paraId="0929FC79" w14:textId="77777777" w:rsidR="00931D9F" w:rsidRPr="0017676E" w:rsidRDefault="00931D9F" w:rsidP="00931D9F">
            <w:pPr>
              <w:spacing w:line="276" w:lineRule="auto"/>
              <w:jc w:val="center"/>
              <w:rPr>
                <w:rFonts w:ascii="Arial" w:eastAsia="Times New Roman" w:hAnsi="Arial" w:cs="Arial"/>
                <w:color w:val="575757"/>
                <w:sz w:val="18"/>
                <w:szCs w:val="18"/>
                <w:lang w:val="fr-FR"/>
              </w:rPr>
            </w:pPr>
          </w:p>
        </w:tc>
      </w:tr>
      <w:tr w:rsidR="00931D9F" w:rsidRPr="0017676E" w14:paraId="03666F58" w14:textId="77777777" w:rsidTr="00BD6374">
        <w:trPr>
          <w:trHeight w:val="294"/>
        </w:trPr>
        <w:tc>
          <w:tcPr>
            <w:tcW w:w="4881" w:type="dxa"/>
            <w:tcBorders>
              <w:top w:val="nil"/>
              <w:left w:val="nil"/>
              <w:bottom w:val="single" w:sz="4" w:space="0" w:color="575757"/>
              <w:right w:val="nil"/>
            </w:tcBorders>
            <w:shd w:val="clear" w:color="auto" w:fill="auto"/>
            <w:vAlign w:val="center"/>
            <w:hideMark/>
          </w:tcPr>
          <w:p w14:paraId="3D031BBB" w14:textId="77777777" w:rsidR="00931D9F" w:rsidRPr="0020752C" w:rsidRDefault="00931D9F" w:rsidP="00931D9F">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Other</w:t>
            </w:r>
            <w:r w:rsidRPr="009A16B7">
              <w:rPr>
                <w:rFonts w:ascii="Arial" w:eastAsia="Times New Roman" w:hAnsi="Arial" w:cs="Arial"/>
                <w:b/>
                <w:bCs/>
                <w:color w:val="575757"/>
                <w:sz w:val="18"/>
                <w:szCs w:val="18"/>
                <w:vertAlign w:val="superscript"/>
                <w:lang w:val="en-US"/>
              </w:rPr>
              <w:t>(</w:t>
            </w:r>
            <w:r>
              <w:rPr>
                <w:rFonts w:ascii="Arial" w:eastAsia="Times New Roman" w:hAnsi="Arial" w:cs="Arial"/>
                <w:b/>
                <w:bCs/>
                <w:color w:val="575757"/>
                <w:sz w:val="18"/>
                <w:szCs w:val="18"/>
                <w:vertAlign w:val="superscript"/>
                <w:lang w:val="en-US"/>
              </w:rPr>
              <w:t>1</w:t>
            </w:r>
            <w:r w:rsidRPr="009A16B7">
              <w:rPr>
                <w:rFonts w:ascii="Arial" w:eastAsia="Times New Roman" w:hAnsi="Arial" w:cs="Arial"/>
                <w:b/>
                <w:bCs/>
                <w:color w:val="575757"/>
                <w:sz w:val="18"/>
                <w:szCs w:val="18"/>
                <w:vertAlign w:val="superscript"/>
                <w:lang w:val="en-US"/>
              </w:rPr>
              <w:t>)</w:t>
            </w:r>
          </w:p>
        </w:tc>
        <w:tc>
          <w:tcPr>
            <w:tcW w:w="1486" w:type="dxa"/>
            <w:tcBorders>
              <w:top w:val="nil"/>
              <w:left w:val="nil"/>
              <w:bottom w:val="single" w:sz="4" w:space="0" w:color="575757"/>
              <w:right w:val="nil"/>
            </w:tcBorders>
            <w:shd w:val="clear" w:color="auto" w:fill="auto"/>
            <w:vAlign w:val="center"/>
          </w:tcPr>
          <w:p w14:paraId="3B4BAB1A" w14:textId="17979EF4" w:rsidR="00931D9F" w:rsidRPr="00E46840" w:rsidRDefault="00931D9F" w:rsidP="00931D9F">
            <w:pPr>
              <w:spacing w:line="276" w:lineRule="auto"/>
              <w:jc w:val="center"/>
              <w:rPr>
                <w:rFonts w:ascii="Arial" w:eastAsia="Times New Roman" w:hAnsi="Arial" w:cs="Arial"/>
                <w:color w:val="575757"/>
                <w:sz w:val="18"/>
                <w:szCs w:val="18"/>
                <w:lang w:val="fr-FR"/>
              </w:rPr>
            </w:pPr>
            <w:r w:rsidRPr="0038437B">
              <w:rPr>
                <w:rFonts w:ascii="Arial" w:eastAsia="Times New Roman" w:hAnsi="Arial" w:cs="Arial"/>
                <w:color w:val="575757"/>
                <w:sz w:val="18"/>
                <w:szCs w:val="18"/>
                <w:lang w:val="fr-FR"/>
              </w:rPr>
              <w:t>0</w:t>
            </w:r>
            <w:r w:rsidR="003F7767">
              <w:rPr>
                <w:rFonts w:ascii="Arial" w:eastAsia="Times New Roman" w:hAnsi="Arial" w:cs="Arial"/>
                <w:color w:val="575757"/>
                <w:sz w:val="18"/>
                <w:szCs w:val="18"/>
                <w:lang w:val="fr-FR"/>
              </w:rPr>
              <w:t>.</w:t>
            </w:r>
            <w:r w:rsidRPr="0038437B">
              <w:rPr>
                <w:rFonts w:ascii="Arial" w:eastAsia="Times New Roman" w:hAnsi="Arial" w:cs="Arial"/>
                <w:color w:val="575757"/>
                <w:sz w:val="18"/>
                <w:szCs w:val="18"/>
                <w:lang w:val="fr-FR"/>
              </w:rPr>
              <w:t>2</w:t>
            </w:r>
          </w:p>
        </w:tc>
        <w:tc>
          <w:tcPr>
            <w:tcW w:w="1487" w:type="dxa"/>
            <w:tcBorders>
              <w:top w:val="nil"/>
              <w:left w:val="nil"/>
              <w:bottom w:val="single" w:sz="4" w:space="0" w:color="575757"/>
              <w:right w:val="nil"/>
            </w:tcBorders>
            <w:vAlign w:val="center"/>
          </w:tcPr>
          <w:p w14:paraId="79F71A32" w14:textId="494E5732" w:rsidR="00931D9F" w:rsidRDefault="00931D9F" w:rsidP="00931D9F">
            <w:pPr>
              <w:spacing w:line="276" w:lineRule="auto"/>
              <w:jc w:val="center"/>
              <w:rPr>
                <w:rFonts w:ascii="Arial" w:eastAsia="Times New Roman" w:hAnsi="Arial" w:cs="Arial"/>
                <w:color w:val="575757"/>
                <w:sz w:val="18"/>
                <w:szCs w:val="18"/>
                <w:lang w:val="fr-FR"/>
              </w:rPr>
            </w:pPr>
            <w:r w:rsidRPr="00DB3144">
              <w:rPr>
                <w:rFonts w:ascii="Arial" w:eastAsia="Times New Roman" w:hAnsi="Arial" w:cs="Arial"/>
                <w:color w:val="575757"/>
                <w:sz w:val="18"/>
                <w:szCs w:val="18"/>
                <w:lang w:val="fr-FR"/>
              </w:rPr>
              <w:t>0</w:t>
            </w:r>
            <w:r>
              <w:rPr>
                <w:rFonts w:ascii="Arial" w:eastAsia="Times New Roman" w:hAnsi="Arial" w:cs="Arial"/>
                <w:color w:val="575757"/>
                <w:sz w:val="18"/>
                <w:szCs w:val="18"/>
                <w:lang w:val="fr-FR"/>
              </w:rPr>
              <w:t>.</w:t>
            </w:r>
            <w:r w:rsidRPr="00DB3144">
              <w:rPr>
                <w:rFonts w:ascii="Arial" w:eastAsia="Times New Roman" w:hAnsi="Arial" w:cs="Arial"/>
                <w:color w:val="575757"/>
                <w:sz w:val="18"/>
                <w:szCs w:val="18"/>
                <w:lang w:val="fr-FR"/>
              </w:rPr>
              <w:t>2</w:t>
            </w:r>
          </w:p>
        </w:tc>
        <w:tc>
          <w:tcPr>
            <w:tcW w:w="1383" w:type="dxa"/>
            <w:tcBorders>
              <w:top w:val="nil"/>
              <w:left w:val="nil"/>
              <w:bottom w:val="single" w:sz="4" w:space="0" w:color="575757"/>
              <w:right w:val="nil"/>
            </w:tcBorders>
            <w:shd w:val="clear" w:color="auto" w:fill="auto"/>
            <w:vAlign w:val="center"/>
          </w:tcPr>
          <w:p w14:paraId="6C88AFB1" w14:textId="16BB82C9" w:rsidR="00931D9F" w:rsidRPr="00E46840" w:rsidRDefault="00931D9F" w:rsidP="00931D9F">
            <w:pPr>
              <w:spacing w:line="276" w:lineRule="auto"/>
              <w:jc w:val="center"/>
              <w:rPr>
                <w:rFonts w:ascii="Arial" w:eastAsia="Times New Roman" w:hAnsi="Arial" w:cs="Arial"/>
                <w:color w:val="575757"/>
                <w:sz w:val="18"/>
                <w:szCs w:val="18"/>
                <w:lang w:val="fr-FR"/>
              </w:rPr>
            </w:pPr>
            <w:r w:rsidRPr="00176D78">
              <w:rPr>
                <w:rFonts w:ascii="Arial" w:eastAsia="Times New Roman" w:hAnsi="Arial" w:cs="Arial"/>
                <w:color w:val="575757"/>
                <w:sz w:val="18"/>
                <w:szCs w:val="18"/>
                <w:lang w:val="fr-FR"/>
              </w:rPr>
              <w:t>n/</w:t>
            </w:r>
            <w:r w:rsidR="004F5160">
              <w:rPr>
                <w:rFonts w:ascii="Arial" w:eastAsia="Times New Roman" w:hAnsi="Arial" w:cs="Arial"/>
                <w:color w:val="575757"/>
                <w:sz w:val="18"/>
                <w:szCs w:val="18"/>
                <w:lang w:val="fr-FR"/>
              </w:rPr>
              <w:t>s</w:t>
            </w:r>
          </w:p>
        </w:tc>
        <w:tc>
          <w:tcPr>
            <w:tcW w:w="214" w:type="dxa"/>
            <w:tcBorders>
              <w:top w:val="nil"/>
              <w:left w:val="nil"/>
              <w:bottom w:val="nil"/>
              <w:right w:val="nil"/>
            </w:tcBorders>
            <w:shd w:val="clear" w:color="auto" w:fill="auto"/>
            <w:noWrap/>
            <w:vAlign w:val="bottom"/>
            <w:hideMark/>
          </w:tcPr>
          <w:p w14:paraId="52C8FB88" w14:textId="77777777" w:rsidR="00931D9F" w:rsidRPr="0017676E" w:rsidRDefault="00931D9F" w:rsidP="00931D9F">
            <w:pPr>
              <w:spacing w:line="276" w:lineRule="auto"/>
              <w:jc w:val="center"/>
              <w:rPr>
                <w:rFonts w:ascii="Arial" w:eastAsia="Times New Roman" w:hAnsi="Arial" w:cs="Arial"/>
                <w:color w:val="575757"/>
                <w:sz w:val="18"/>
                <w:szCs w:val="18"/>
                <w:lang w:val="fr-FR"/>
              </w:rPr>
            </w:pPr>
          </w:p>
        </w:tc>
      </w:tr>
      <w:tr w:rsidR="00931D9F" w:rsidRPr="0017676E" w14:paraId="4F64A2E6" w14:textId="77777777" w:rsidTr="00BD6374">
        <w:trPr>
          <w:trHeight w:val="294"/>
        </w:trPr>
        <w:tc>
          <w:tcPr>
            <w:tcW w:w="4881" w:type="dxa"/>
            <w:tcBorders>
              <w:top w:val="single" w:sz="4" w:space="0" w:color="575757"/>
              <w:left w:val="nil"/>
              <w:bottom w:val="single" w:sz="4" w:space="0" w:color="auto"/>
              <w:right w:val="nil"/>
            </w:tcBorders>
            <w:shd w:val="clear" w:color="auto" w:fill="auto"/>
            <w:noWrap/>
            <w:vAlign w:val="center"/>
            <w:hideMark/>
          </w:tcPr>
          <w:p w14:paraId="0BCA3BC5" w14:textId="77777777" w:rsidR="00931D9F" w:rsidRPr="009A2FA8" w:rsidRDefault="00931D9F" w:rsidP="00931D9F">
            <w:pPr>
              <w:spacing w:line="276" w:lineRule="auto"/>
              <w:rPr>
                <w:rFonts w:ascii="Arial" w:eastAsia="Times New Roman" w:hAnsi="Arial" w:cs="Arial"/>
                <w:b/>
                <w:bCs/>
                <w:color w:val="414141" w:themeColor="text1" w:themeShade="BF"/>
                <w:sz w:val="18"/>
                <w:szCs w:val="18"/>
                <w:lang w:val="fr-FR"/>
              </w:rPr>
            </w:pPr>
            <w:r w:rsidRPr="009A16B7">
              <w:rPr>
                <w:rFonts w:ascii="Arial" w:eastAsia="Times New Roman" w:hAnsi="Arial" w:cs="Arial"/>
                <w:b/>
                <w:bCs/>
                <w:color w:val="414141" w:themeColor="text1" w:themeShade="BF"/>
                <w:sz w:val="18"/>
                <w:szCs w:val="18"/>
                <w:lang w:val="en-US"/>
              </w:rPr>
              <w:t>Consolidated revenue</w:t>
            </w:r>
          </w:p>
        </w:tc>
        <w:tc>
          <w:tcPr>
            <w:tcW w:w="1486" w:type="dxa"/>
            <w:tcBorders>
              <w:top w:val="single" w:sz="4" w:space="0" w:color="575757"/>
              <w:left w:val="nil"/>
              <w:bottom w:val="single" w:sz="4" w:space="0" w:color="auto"/>
              <w:right w:val="nil"/>
            </w:tcBorders>
            <w:shd w:val="clear" w:color="auto" w:fill="auto"/>
            <w:noWrap/>
            <w:vAlign w:val="center"/>
          </w:tcPr>
          <w:p w14:paraId="68639BE7" w14:textId="22E59C67" w:rsidR="00931D9F" w:rsidRPr="00E46840" w:rsidRDefault="00931D9F" w:rsidP="00931D9F">
            <w:pPr>
              <w:spacing w:line="276" w:lineRule="auto"/>
              <w:jc w:val="center"/>
              <w:rPr>
                <w:rFonts w:ascii="Arial" w:eastAsia="Times New Roman" w:hAnsi="Arial" w:cs="Arial"/>
                <w:b/>
                <w:bCs/>
                <w:color w:val="575757" w:themeColor="text1"/>
                <w:sz w:val="18"/>
                <w:szCs w:val="18"/>
                <w:lang w:val="fr-FR"/>
              </w:rPr>
            </w:pPr>
            <w:r w:rsidRPr="0038437B">
              <w:rPr>
                <w:rFonts w:ascii="Arial" w:eastAsia="Times New Roman" w:hAnsi="Arial" w:cs="Arial"/>
                <w:b/>
                <w:color w:val="575757" w:themeColor="text1"/>
                <w:sz w:val="18"/>
                <w:szCs w:val="18"/>
                <w:lang w:val="fr-FR"/>
              </w:rPr>
              <w:t>11</w:t>
            </w:r>
            <w:r>
              <w:rPr>
                <w:rFonts w:ascii="Arial" w:eastAsia="Times New Roman" w:hAnsi="Arial" w:cs="Arial"/>
                <w:b/>
                <w:color w:val="575757" w:themeColor="text1"/>
                <w:sz w:val="18"/>
                <w:szCs w:val="18"/>
                <w:lang w:val="fr-FR"/>
              </w:rPr>
              <w:t>4</w:t>
            </w:r>
            <w:r w:rsidR="003F7767">
              <w:rPr>
                <w:rFonts w:ascii="Arial" w:eastAsia="Times New Roman" w:hAnsi="Arial" w:cs="Arial"/>
                <w:b/>
                <w:color w:val="575757" w:themeColor="text1"/>
                <w:sz w:val="18"/>
                <w:szCs w:val="18"/>
                <w:lang w:val="fr-FR"/>
              </w:rPr>
              <w:t>.</w:t>
            </w:r>
            <w:r>
              <w:rPr>
                <w:rFonts w:ascii="Arial" w:eastAsia="Times New Roman" w:hAnsi="Arial" w:cs="Arial"/>
                <w:b/>
                <w:color w:val="575757" w:themeColor="text1"/>
                <w:sz w:val="18"/>
                <w:szCs w:val="18"/>
                <w:lang w:val="fr-FR"/>
              </w:rPr>
              <w:t>3</w:t>
            </w:r>
          </w:p>
        </w:tc>
        <w:tc>
          <w:tcPr>
            <w:tcW w:w="1487" w:type="dxa"/>
            <w:tcBorders>
              <w:top w:val="single" w:sz="4" w:space="0" w:color="575757"/>
              <w:left w:val="nil"/>
              <w:bottom w:val="single" w:sz="4" w:space="0" w:color="auto"/>
              <w:right w:val="nil"/>
            </w:tcBorders>
            <w:vAlign w:val="center"/>
          </w:tcPr>
          <w:p w14:paraId="187E77E2" w14:textId="5D73E8F6" w:rsidR="00931D9F" w:rsidRDefault="00931D9F" w:rsidP="00931D9F">
            <w:pPr>
              <w:spacing w:line="276" w:lineRule="auto"/>
              <w:jc w:val="center"/>
              <w:rPr>
                <w:rFonts w:ascii="Arial" w:eastAsia="Times New Roman" w:hAnsi="Arial" w:cs="Arial"/>
                <w:b/>
                <w:bCs/>
                <w:color w:val="575757" w:themeColor="text1"/>
                <w:sz w:val="18"/>
                <w:szCs w:val="18"/>
                <w:lang w:val="fr-FR"/>
              </w:rPr>
            </w:pPr>
            <w:r w:rsidRPr="009526EF">
              <w:rPr>
                <w:rFonts w:ascii="Arial" w:eastAsia="Times New Roman" w:hAnsi="Arial" w:cs="Arial"/>
                <w:b/>
                <w:color w:val="575757" w:themeColor="text1"/>
                <w:sz w:val="18"/>
                <w:szCs w:val="18"/>
                <w:lang w:val="fr-FR"/>
              </w:rPr>
              <w:t>122</w:t>
            </w:r>
            <w:r>
              <w:rPr>
                <w:rFonts w:ascii="Arial" w:eastAsia="Times New Roman" w:hAnsi="Arial" w:cs="Arial"/>
                <w:b/>
                <w:color w:val="575757" w:themeColor="text1"/>
                <w:sz w:val="18"/>
                <w:szCs w:val="18"/>
                <w:lang w:val="fr-FR"/>
              </w:rPr>
              <w:t>.</w:t>
            </w:r>
            <w:r w:rsidRPr="009526EF">
              <w:rPr>
                <w:rFonts w:ascii="Arial" w:eastAsia="Times New Roman" w:hAnsi="Arial" w:cs="Arial"/>
                <w:b/>
                <w:color w:val="575757" w:themeColor="text1"/>
                <w:sz w:val="18"/>
                <w:szCs w:val="18"/>
                <w:lang w:val="fr-FR"/>
              </w:rPr>
              <w:t>6</w:t>
            </w:r>
          </w:p>
        </w:tc>
        <w:tc>
          <w:tcPr>
            <w:tcW w:w="1383" w:type="dxa"/>
            <w:tcBorders>
              <w:top w:val="single" w:sz="4" w:space="0" w:color="575757"/>
              <w:left w:val="nil"/>
              <w:bottom w:val="single" w:sz="4" w:space="0" w:color="auto"/>
              <w:right w:val="nil"/>
            </w:tcBorders>
            <w:shd w:val="clear" w:color="auto" w:fill="auto"/>
            <w:noWrap/>
            <w:vAlign w:val="center"/>
          </w:tcPr>
          <w:p w14:paraId="2DC99A39" w14:textId="018C132C" w:rsidR="00931D9F" w:rsidRPr="00E46840" w:rsidRDefault="00931D9F" w:rsidP="00931D9F">
            <w:pPr>
              <w:spacing w:line="276" w:lineRule="auto"/>
              <w:jc w:val="center"/>
              <w:rPr>
                <w:rFonts w:ascii="Arial" w:eastAsia="Times New Roman" w:hAnsi="Arial" w:cs="Arial"/>
                <w:b/>
                <w:bCs/>
                <w:color w:val="575757" w:themeColor="text1"/>
                <w:sz w:val="18"/>
                <w:szCs w:val="18"/>
                <w:lang w:val="fr-FR"/>
              </w:rPr>
            </w:pPr>
            <w:r w:rsidRPr="006C31B6">
              <w:rPr>
                <w:rFonts w:ascii="Arial" w:eastAsia="MS Mincho" w:hAnsi="Arial"/>
                <w:b/>
                <w:color w:val="575757" w:themeColor="text1"/>
                <w:kern w:val="24"/>
                <w:sz w:val="18"/>
                <w:szCs w:val="18"/>
              </w:rPr>
              <w:t>-</w:t>
            </w:r>
            <w:r>
              <w:rPr>
                <w:rFonts w:ascii="Arial" w:eastAsia="MS Mincho" w:hAnsi="Arial"/>
                <w:b/>
                <w:color w:val="575757" w:themeColor="text1"/>
                <w:kern w:val="24"/>
                <w:sz w:val="18"/>
                <w:szCs w:val="18"/>
              </w:rPr>
              <w:t>7</w:t>
            </w:r>
            <w:r w:rsidRPr="006C31B6">
              <w:rPr>
                <w:rFonts w:ascii="Arial" w:eastAsia="MS Mincho" w:hAnsi="Arial"/>
                <w:b/>
                <w:color w:val="575757" w:themeColor="text1"/>
                <w:kern w:val="24"/>
                <w:sz w:val="18"/>
                <w:szCs w:val="18"/>
              </w:rPr>
              <w:t>%</w:t>
            </w:r>
          </w:p>
        </w:tc>
        <w:tc>
          <w:tcPr>
            <w:tcW w:w="214" w:type="dxa"/>
            <w:tcBorders>
              <w:top w:val="nil"/>
              <w:left w:val="nil"/>
              <w:right w:val="nil"/>
            </w:tcBorders>
            <w:shd w:val="clear" w:color="auto" w:fill="auto"/>
            <w:noWrap/>
            <w:vAlign w:val="bottom"/>
            <w:hideMark/>
          </w:tcPr>
          <w:p w14:paraId="2A2E5AF8" w14:textId="77777777" w:rsidR="00931D9F" w:rsidRPr="009A2FA8" w:rsidRDefault="00931D9F" w:rsidP="00931D9F">
            <w:pPr>
              <w:spacing w:line="276" w:lineRule="auto"/>
              <w:jc w:val="center"/>
              <w:rPr>
                <w:rFonts w:ascii="Arial" w:eastAsia="Times New Roman" w:hAnsi="Arial" w:cs="Arial"/>
                <w:b/>
                <w:bCs/>
                <w:color w:val="414141" w:themeColor="text1" w:themeShade="BF"/>
                <w:sz w:val="18"/>
                <w:szCs w:val="18"/>
                <w:lang w:val="fr-FR"/>
              </w:rPr>
            </w:pPr>
          </w:p>
        </w:tc>
      </w:tr>
      <w:tr w:rsidR="00931D9F" w:rsidRPr="0017676E" w14:paraId="1B12353A" w14:textId="77777777" w:rsidTr="00BD6374">
        <w:trPr>
          <w:trHeight w:val="294"/>
        </w:trPr>
        <w:tc>
          <w:tcPr>
            <w:tcW w:w="4881" w:type="dxa"/>
            <w:tcBorders>
              <w:top w:val="single" w:sz="4" w:space="0" w:color="auto"/>
              <w:left w:val="nil"/>
              <w:right w:val="nil"/>
            </w:tcBorders>
            <w:shd w:val="clear" w:color="auto" w:fill="F2F2F2" w:themeFill="background1" w:themeFillShade="F2"/>
            <w:noWrap/>
            <w:vAlign w:val="center"/>
          </w:tcPr>
          <w:p w14:paraId="62CA4458" w14:textId="77777777" w:rsidR="00931D9F" w:rsidRPr="009B7F34" w:rsidRDefault="00931D9F" w:rsidP="00931D9F">
            <w:pPr>
              <w:spacing w:line="276" w:lineRule="auto"/>
              <w:jc w:val="right"/>
              <w:rPr>
                <w:rFonts w:ascii="Arial" w:eastAsia="Times New Roman" w:hAnsi="Arial" w:cs="Arial"/>
                <w:b/>
                <w:bCs/>
                <w:color w:val="414141" w:themeColor="text1" w:themeShade="BF"/>
                <w:sz w:val="18"/>
                <w:szCs w:val="18"/>
                <w:lang w:val="en-US"/>
              </w:rPr>
            </w:pPr>
            <w:r w:rsidRPr="009A16B7">
              <w:rPr>
                <w:rFonts w:ascii="Arial" w:eastAsia="Times New Roman" w:hAnsi="Arial" w:cs="Arial"/>
                <w:i/>
                <w:iCs/>
                <w:color w:val="575757"/>
                <w:sz w:val="18"/>
                <w:szCs w:val="18"/>
                <w:lang w:val="en-US"/>
              </w:rPr>
              <w:t>o/w contracted energy revenue</w:t>
            </w:r>
          </w:p>
        </w:tc>
        <w:tc>
          <w:tcPr>
            <w:tcW w:w="1486" w:type="dxa"/>
            <w:tcBorders>
              <w:top w:val="single" w:sz="4" w:space="0" w:color="auto"/>
              <w:left w:val="nil"/>
              <w:right w:val="nil"/>
            </w:tcBorders>
            <w:shd w:val="clear" w:color="auto" w:fill="F2F2F2" w:themeFill="background1" w:themeFillShade="F2"/>
            <w:noWrap/>
            <w:vAlign w:val="center"/>
          </w:tcPr>
          <w:p w14:paraId="04ACC84D" w14:textId="70C72EC6" w:rsidR="00931D9F" w:rsidRPr="00E46840" w:rsidRDefault="00931D9F" w:rsidP="00931D9F">
            <w:pPr>
              <w:spacing w:line="276" w:lineRule="auto"/>
              <w:jc w:val="center"/>
              <w:rPr>
                <w:rFonts w:ascii="Arial" w:eastAsia="Times New Roman" w:hAnsi="Arial" w:cs="Arial"/>
                <w:i/>
                <w:iCs/>
                <w:color w:val="414141" w:themeColor="text1" w:themeShade="BF"/>
                <w:sz w:val="18"/>
                <w:szCs w:val="18"/>
                <w:lang w:val="fr-FR"/>
              </w:rPr>
            </w:pPr>
            <w:r w:rsidRPr="0038437B">
              <w:rPr>
                <w:rFonts w:ascii="Arial" w:eastAsia="Times New Roman" w:hAnsi="Arial" w:cs="Arial"/>
                <w:i/>
                <w:color w:val="414141" w:themeColor="text1" w:themeShade="BF"/>
                <w:sz w:val="18"/>
                <w:szCs w:val="18"/>
                <w:lang w:val="fr-FR"/>
              </w:rPr>
              <w:t>8</w:t>
            </w:r>
            <w:r>
              <w:rPr>
                <w:rFonts w:ascii="Arial" w:eastAsia="Times New Roman" w:hAnsi="Arial" w:cs="Arial"/>
                <w:i/>
                <w:color w:val="414141" w:themeColor="text1" w:themeShade="BF"/>
                <w:sz w:val="18"/>
                <w:szCs w:val="18"/>
                <w:lang w:val="fr-FR"/>
              </w:rPr>
              <w:t>3</w:t>
            </w:r>
            <w:r w:rsidR="003F7767">
              <w:rPr>
                <w:rFonts w:ascii="Arial" w:eastAsia="Times New Roman" w:hAnsi="Arial" w:cs="Arial"/>
                <w:i/>
                <w:color w:val="414141" w:themeColor="text1" w:themeShade="BF"/>
                <w:sz w:val="18"/>
                <w:szCs w:val="18"/>
                <w:lang w:val="fr-FR"/>
              </w:rPr>
              <w:t>.</w:t>
            </w:r>
            <w:r>
              <w:rPr>
                <w:rFonts w:ascii="Arial" w:eastAsia="Times New Roman" w:hAnsi="Arial" w:cs="Arial"/>
                <w:i/>
                <w:color w:val="414141" w:themeColor="text1" w:themeShade="BF"/>
                <w:sz w:val="18"/>
                <w:szCs w:val="18"/>
                <w:lang w:val="fr-FR"/>
              </w:rPr>
              <w:t>2</w:t>
            </w:r>
          </w:p>
        </w:tc>
        <w:tc>
          <w:tcPr>
            <w:tcW w:w="1487" w:type="dxa"/>
            <w:tcBorders>
              <w:top w:val="single" w:sz="4" w:space="0" w:color="auto"/>
              <w:left w:val="nil"/>
              <w:right w:val="nil"/>
            </w:tcBorders>
            <w:shd w:val="clear" w:color="auto" w:fill="F2F2F2" w:themeFill="background1" w:themeFillShade="F2"/>
            <w:vAlign w:val="center"/>
          </w:tcPr>
          <w:p w14:paraId="3DB59744" w14:textId="42BD105D" w:rsidR="00931D9F" w:rsidRDefault="00931D9F" w:rsidP="00931D9F">
            <w:pPr>
              <w:spacing w:line="276" w:lineRule="auto"/>
              <w:jc w:val="center"/>
              <w:rPr>
                <w:rFonts w:ascii="Arial" w:eastAsia="Times New Roman" w:hAnsi="Arial" w:cs="Arial"/>
                <w:i/>
                <w:iCs/>
                <w:color w:val="414141" w:themeColor="text1" w:themeShade="BF"/>
                <w:sz w:val="18"/>
                <w:szCs w:val="18"/>
                <w:lang w:val="fr-FR"/>
              </w:rPr>
            </w:pPr>
            <w:r w:rsidRPr="0083659C">
              <w:rPr>
                <w:rFonts w:ascii="Arial" w:eastAsia="Times New Roman" w:hAnsi="Arial" w:cs="Arial"/>
                <w:i/>
                <w:color w:val="414141" w:themeColor="text1" w:themeShade="BF"/>
                <w:sz w:val="18"/>
                <w:szCs w:val="18"/>
                <w:lang w:val="fr-FR"/>
              </w:rPr>
              <w:t>86</w:t>
            </w:r>
            <w:r>
              <w:rPr>
                <w:rFonts w:ascii="Arial" w:eastAsia="Times New Roman" w:hAnsi="Arial" w:cs="Arial"/>
                <w:i/>
                <w:color w:val="414141" w:themeColor="text1" w:themeShade="BF"/>
                <w:sz w:val="18"/>
                <w:szCs w:val="18"/>
                <w:lang w:val="fr-FR"/>
              </w:rPr>
              <w:t>.</w:t>
            </w:r>
            <w:r w:rsidRPr="0083659C">
              <w:rPr>
                <w:rFonts w:ascii="Arial" w:eastAsia="Times New Roman" w:hAnsi="Arial" w:cs="Arial"/>
                <w:i/>
                <w:color w:val="414141" w:themeColor="text1" w:themeShade="BF"/>
                <w:sz w:val="18"/>
                <w:szCs w:val="18"/>
                <w:lang w:val="fr-FR"/>
              </w:rPr>
              <w:t>0</w:t>
            </w:r>
          </w:p>
        </w:tc>
        <w:tc>
          <w:tcPr>
            <w:tcW w:w="1383" w:type="dxa"/>
            <w:tcBorders>
              <w:top w:val="single" w:sz="4" w:space="0" w:color="auto"/>
              <w:left w:val="nil"/>
              <w:right w:val="nil"/>
            </w:tcBorders>
            <w:shd w:val="clear" w:color="auto" w:fill="F2F2F2" w:themeFill="background1" w:themeFillShade="F2"/>
            <w:noWrap/>
            <w:vAlign w:val="center"/>
          </w:tcPr>
          <w:p w14:paraId="008A5019" w14:textId="1B5BD505" w:rsidR="00931D9F" w:rsidRPr="00E46840" w:rsidRDefault="00931D9F" w:rsidP="00931D9F">
            <w:pPr>
              <w:spacing w:line="276" w:lineRule="auto"/>
              <w:jc w:val="center"/>
              <w:rPr>
                <w:rFonts w:ascii="Arial" w:eastAsia="Times New Roman" w:hAnsi="Arial" w:cs="Arial"/>
                <w:b/>
                <w:bCs/>
                <w:color w:val="414141" w:themeColor="text1" w:themeShade="BF"/>
                <w:sz w:val="18"/>
                <w:szCs w:val="18"/>
                <w:lang w:val="fr-FR"/>
              </w:rPr>
            </w:pPr>
            <w:r w:rsidRPr="006C31B6">
              <w:rPr>
                <w:rFonts w:ascii="Arial" w:eastAsia="MS Mincho" w:hAnsi="Arial"/>
                <w:i/>
                <w:color w:val="575757" w:themeColor="text1"/>
                <w:kern w:val="24"/>
                <w:sz w:val="18"/>
                <w:szCs w:val="18"/>
              </w:rPr>
              <w:t>-</w:t>
            </w:r>
            <w:r>
              <w:rPr>
                <w:rFonts w:ascii="Arial" w:eastAsia="MS Mincho" w:hAnsi="Arial"/>
                <w:i/>
                <w:color w:val="575757" w:themeColor="text1"/>
                <w:kern w:val="24"/>
                <w:sz w:val="18"/>
                <w:szCs w:val="18"/>
              </w:rPr>
              <w:t>3</w:t>
            </w:r>
            <w:r w:rsidRPr="006C31B6">
              <w:rPr>
                <w:rFonts w:ascii="Arial" w:eastAsia="MS Mincho" w:hAnsi="Arial"/>
                <w:i/>
                <w:color w:val="575757" w:themeColor="text1"/>
                <w:kern w:val="24"/>
                <w:sz w:val="18"/>
                <w:szCs w:val="18"/>
              </w:rPr>
              <w:t>%</w:t>
            </w:r>
          </w:p>
        </w:tc>
        <w:tc>
          <w:tcPr>
            <w:tcW w:w="214" w:type="dxa"/>
            <w:tcBorders>
              <w:top w:val="nil"/>
              <w:left w:val="nil"/>
              <w:right w:val="nil"/>
            </w:tcBorders>
            <w:shd w:val="clear" w:color="auto" w:fill="auto"/>
            <w:noWrap/>
            <w:vAlign w:val="bottom"/>
          </w:tcPr>
          <w:p w14:paraId="552F851B" w14:textId="77777777" w:rsidR="00931D9F" w:rsidRPr="009A2FA8" w:rsidRDefault="00931D9F" w:rsidP="00931D9F">
            <w:pPr>
              <w:spacing w:line="276" w:lineRule="auto"/>
              <w:jc w:val="center"/>
              <w:rPr>
                <w:rFonts w:ascii="Arial" w:eastAsia="Times New Roman" w:hAnsi="Arial" w:cs="Arial"/>
                <w:b/>
                <w:bCs/>
                <w:color w:val="414141" w:themeColor="text1" w:themeShade="BF"/>
                <w:sz w:val="18"/>
                <w:szCs w:val="18"/>
                <w:lang w:val="fr-FR"/>
              </w:rPr>
            </w:pPr>
          </w:p>
        </w:tc>
      </w:tr>
      <w:tr w:rsidR="00931D9F" w:rsidRPr="0017676E" w14:paraId="6BD2F834" w14:textId="77777777" w:rsidTr="00BD6374">
        <w:trPr>
          <w:trHeight w:val="294"/>
        </w:trPr>
        <w:tc>
          <w:tcPr>
            <w:tcW w:w="4881" w:type="dxa"/>
            <w:tcBorders>
              <w:left w:val="nil"/>
              <w:right w:val="nil"/>
            </w:tcBorders>
            <w:shd w:val="clear" w:color="auto" w:fill="F2F2F2" w:themeFill="background1" w:themeFillShade="F2"/>
            <w:noWrap/>
            <w:vAlign w:val="center"/>
          </w:tcPr>
          <w:p w14:paraId="2490BDE6" w14:textId="77777777" w:rsidR="00931D9F" w:rsidRPr="009A2FA8" w:rsidRDefault="00931D9F" w:rsidP="00931D9F">
            <w:pPr>
              <w:spacing w:line="276" w:lineRule="auto"/>
              <w:jc w:val="right"/>
              <w:rPr>
                <w:rFonts w:ascii="Arial" w:eastAsia="Times New Roman" w:hAnsi="Arial" w:cs="Arial"/>
                <w:b/>
                <w:bCs/>
                <w:color w:val="414141" w:themeColor="text1" w:themeShade="BF"/>
                <w:sz w:val="18"/>
                <w:szCs w:val="18"/>
                <w:lang w:val="fr-FR"/>
              </w:rPr>
            </w:pPr>
            <w:r w:rsidRPr="009A16B7">
              <w:rPr>
                <w:rFonts w:ascii="Arial" w:eastAsia="Times New Roman" w:hAnsi="Arial" w:cs="Arial"/>
                <w:i/>
                <w:iCs/>
                <w:color w:val="575757"/>
                <w:sz w:val="18"/>
                <w:szCs w:val="18"/>
                <w:lang w:val="en-US"/>
              </w:rPr>
              <w:t>o/w merchant energy revenue</w:t>
            </w:r>
          </w:p>
        </w:tc>
        <w:tc>
          <w:tcPr>
            <w:tcW w:w="1486" w:type="dxa"/>
            <w:tcBorders>
              <w:left w:val="nil"/>
              <w:right w:val="nil"/>
            </w:tcBorders>
            <w:shd w:val="clear" w:color="auto" w:fill="F2F2F2" w:themeFill="background1" w:themeFillShade="F2"/>
            <w:noWrap/>
            <w:vAlign w:val="center"/>
          </w:tcPr>
          <w:p w14:paraId="5FD1F380" w14:textId="38349DF7" w:rsidR="00931D9F" w:rsidRPr="00E46840" w:rsidRDefault="00931D9F" w:rsidP="00931D9F">
            <w:pPr>
              <w:spacing w:line="276" w:lineRule="auto"/>
              <w:jc w:val="center"/>
              <w:rPr>
                <w:rFonts w:ascii="Arial" w:eastAsia="Times New Roman" w:hAnsi="Arial" w:cs="Arial"/>
                <w:i/>
                <w:iCs/>
                <w:color w:val="414141" w:themeColor="text1" w:themeShade="BF"/>
                <w:sz w:val="18"/>
                <w:szCs w:val="18"/>
                <w:lang w:val="fr-FR"/>
              </w:rPr>
            </w:pPr>
            <w:r w:rsidRPr="0038437B">
              <w:rPr>
                <w:rFonts w:ascii="Arial" w:eastAsia="Times New Roman" w:hAnsi="Arial" w:cs="Arial"/>
                <w:i/>
                <w:color w:val="414141" w:themeColor="text1" w:themeShade="BF"/>
                <w:sz w:val="18"/>
                <w:szCs w:val="18"/>
                <w:lang w:val="fr-FR"/>
              </w:rPr>
              <w:t>2</w:t>
            </w:r>
            <w:r>
              <w:rPr>
                <w:rFonts w:ascii="Arial" w:eastAsia="Times New Roman" w:hAnsi="Arial" w:cs="Arial"/>
                <w:i/>
                <w:color w:val="414141" w:themeColor="text1" w:themeShade="BF"/>
                <w:sz w:val="18"/>
                <w:szCs w:val="18"/>
                <w:lang w:val="fr-FR"/>
              </w:rPr>
              <w:t>4</w:t>
            </w:r>
            <w:r w:rsidR="003F7767">
              <w:rPr>
                <w:rFonts w:ascii="Arial" w:eastAsia="Times New Roman" w:hAnsi="Arial" w:cs="Arial"/>
                <w:i/>
                <w:color w:val="414141" w:themeColor="text1" w:themeShade="BF"/>
                <w:sz w:val="18"/>
                <w:szCs w:val="18"/>
                <w:lang w:val="fr-FR"/>
              </w:rPr>
              <w:t>.</w:t>
            </w:r>
            <w:r>
              <w:rPr>
                <w:rFonts w:ascii="Arial" w:eastAsia="Times New Roman" w:hAnsi="Arial" w:cs="Arial"/>
                <w:i/>
                <w:color w:val="414141" w:themeColor="text1" w:themeShade="BF"/>
                <w:sz w:val="18"/>
                <w:szCs w:val="18"/>
                <w:lang w:val="fr-FR"/>
              </w:rPr>
              <w:t>6</w:t>
            </w:r>
          </w:p>
        </w:tc>
        <w:tc>
          <w:tcPr>
            <w:tcW w:w="1487" w:type="dxa"/>
            <w:tcBorders>
              <w:left w:val="nil"/>
              <w:right w:val="nil"/>
            </w:tcBorders>
            <w:shd w:val="clear" w:color="auto" w:fill="F2F2F2" w:themeFill="background1" w:themeFillShade="F2"/>
            <w:vAlign w:val="center"/>
          </w:tcPr>
          <w:p w14:paraId="657E0F92" w14:textId="6A29A84F" w:rsidR="00931D9F" w:rsidRDefault="00931D9F" w:rsidP="00931D9F">
            <w:pPr>
              <w:spacing w:line="276" w:lineRule="auto"/>
              <w:jc w:val="center"/>
              <w:rPr>
                <w:rFonts w:ascii="Arial" w:eastAsia="Times New Roman" w:hAnsi="Arial" w:cs="Arial"/>
                <w:i/>
                <w:iCs/>
                <w:color w:val="414141" w:themeColor="text1" w:themeShade="BF"/>
                <w:sz w:val="18"/>
                <w:szCs w:val="18"/>
                <w:lang w:val="fr-FR"/>
              </w:rPr>
            </w:pPr>
            <w:r w:rsidRPr="0083659C">
              <w:rPr>
                <w:rFonts w:ascii="Arial" w:eastAsia="Times New Roman" w:hAnsi="Arial" w:cs="Arial"/>
                <w:i/>
                <w:color w:val="414141" w:themeColor="text1" w:themeShade="BF"/>
                <w:sz w:val="18"/>
                <w:szCs w:val="18"/>
                <w:lang w:val="fr-FR"/>
              </w:rPr>
              <w:t>33</w:t>
            </w:r>
            <w:r>
              <w:rPr>
                <w:rFonts w:ascii="Arial" w:eastAsia="Times New Roman" w:hAnsi="Arial" w:cs="Arial"/>
                <w:i/>
                <w:color w:val="414141" w:themeColor="text1" w:themeShade="BF"/>
                <w:sz w:val="18"/>
                <w:szCs w:val="18"/>
                <w:lang w:val="fr-FR"/>
              </w:rPr>
              <w:t>.</w:t>
            </w:r>
            <w:r w:rsidRPr="0083659C">
              <w:rPr>
                <w:rFonts w:ascii="Arial" w:eastAsia="Times New Roman" w:hAnsi="Arial" w:cs="Arial"/>
                <w:i/>
                <w:color w:val="414141" w:themeColor="text1" w:themeShade="BF"/>
                <w:sz w:val="18"/>
                <w:szCs w:val="18"/>
                <w:lang w:val="fr-FR"/>
              </w:rPr>
              <w:t>7</w:t>
            </w:r>
          </w:p>
        </w:tc>
        <w:tc>
          <w:tcPr>
            <w:tcW w:w="1383" w:type="dxa"/>
            <w:tcBorders>
              <w:left w:val="nil"/>
              <w:right w:val="nil"/>
            </w:tcBorders>
            <w:shd w:val="clear" w:color="auto" w:fill="F2F2F2" w:themeFill="background1" w:themeFillShade="F2"/>
            <w:noWrap/>
            <w:vAlign w:val="center"/>
          </w:tcPr>
          <w:p w14:paraId="409BA93C" w14:textId="205C9370" w:rsidR="00931D9F" w:rsidRPr="00E46840" w:rsidRDefault="00931D9F" w:rsidP="00931D9F">
            <w:pPr>
              <w:spacing w:line="276" w:lineRule="auto"/>
              <w:jc w:val="center"/>
              <w:rPr>
                <w:rFonts w:ascii="Arial" w:eastAsia="Times New Roman" w:hAnsi="Arial" w:cs="Arial"/>
                <w:i/>
                <w:iCs/>
                <w:color w:val="575757"/>
                <w:sz w:val="18"/>
                <w:szCs w:val="18"/>
                <w:lang w:val="fr-FR"/>
              </w:rPr>
            </w:pPr>
            <w:r w:rsidRPr="006C31B6">
              <w:rPr>
                <w:rFonts w:ascii="Arial" w:eastAsia="Times New Roman" w:hAnsi="Arial" w:cs="Arial"/>
                <w:i/>
                <w:iCs/>
                <w:color w:val="575757"/>
                <w:sz w:val="18"/>
                <w:szCs w:val="18"/>
              </w:rPr>
              <w:t>-2</w:t>
            </w:r>
            <w:r>
              <w:rPr>
                <w:rFonts w:ascii="Arial" w:eastAsia="Times New Roman" w:hAnsi="Arial" w:cs="Arial"/>
                <w:i/>
                <w:iCs/>
                <w:color w:val="575757"/>
                <w:sz w:val="18"/>
                <w:szCs w:val="18"/>
              </w:rPr>
              <w:t>7</w:t>
            </w:r>
            <w:r w:rsidRPr="006C31B6">
              <w:rPr>
                <w:rFonts w:ascii="Arial" w:eastAsia="Times New Roman" w:hAnsi="Arial" w:cs="Arial"/>
                <w:i/>
                <w:color w:val="575757"/>
                <w:sz w:val="18"/>
                <w:szCs w:val="18"/>
              </w:rPr>
              <w:t>%</w:t>
            </w:r>
          </w:p>
        </w:tc>
        <w:tc>
          <w:tcPr>
            <w:tcW w:w="214" w:type="dxa"/>
            <w:tcBorders>
              <w:top w:val="nil"/>
              <w:left w:val="nil"/>
              <w:right w:val="nil"/>
            </w:tcBorders>
            <w:shd w:val="clear" w:color="auto" w:fill="auto"/>
            <w:noWrap/>
            <w:vAlign w:val="bottom"/>
          </w:tcPr>
          <w:p w14:paraId="2EB834EB" w14:textId="77777777" w:rsidR="00931D9F" w:rsidRPr="009A2FA8" w:rsidRDefault="00931D9F" w:rsidP="00931D9F">
            <w:pPr>
              <w:spacing w:line="276" w:lineRule="auto"/>
              <w:jc w:val="center"/>
              <w:rPr>
                <w:rFonts w:ascii="Arial" w:eastAsia="Times New Roman" w:hAnsi="Arial" w:cs="Arial"/>
                <w:b/>
                <w:bCs/>
                <w:color w:val="414141" w:themeColor="text1" w:themeShade="BF"/>
                <w:sz w:val="18"/>
                <w:szCs w:val="18"/>
                <w:lang w:val="fr-FR"/>
              </w:rPr>
            </w:pPr>
          </w:p>
        </w:tc>
      </w:tr>
      <w:tr w:rsidR="00931D9F" w:rsidRPr="0017676E" w14:paraId="2CC36338" w14:textId="77777777" w:rsidTr="00BD6374">
        <w:trPr>
          <w:trHeight w:val="294"/>
        </w:trPr>
        <w:tc>
          <w:tcPr>
            <w:tcW w:w="4881" w:type="dxa"/>
            <w:tcBorders>
              <w:left w:val="nil"/>
              <w:bottom w:val="single" w:sz="4" w:space="0" w:color="auto"/>
              <w:right w:val="nil"/>
            </w:tcBorders>
            <w:shd w:val="clear" w:color="auto" w:fill="F2F2F2" w:themeFill="background1" w:themeFillShade="F2"/>
            <w:noWrap/>
            <w:vAlign w:val="center"/>
          </w:tcPr>
          <w:p w14:paraId="1788E51E" w14:textId="77777777" w:rsidR="00931D9F" w:rsidRPr="009A2FA8" w:rsidRDefault="00931D9F" w:rsidP="00931D9F">
            <w:pPr>
              <w:spacing w:line="276" w:lineRule="auto"/>
              <w:jc w:val="right"/>
              <w:rPr>
                <w:rFonts w:ascii="Arial" w:eastAsia="Times New Roman" w:hAnsi="Arial" w:cs="Arial"/>
                <w:b/>
                <w:bCs/>
                <w:color w:val="414141" w:themeColor="text1" w:themeShade="BF"/>
                <w:sz w:val="18"/>
                <w:szCs w:val="18"/>
                <w:lang w:val="fr-FR"/>
              </w:rPr>
            </w:pPr>
            <w:r w:rsidRPr="009A16B7">
              <w:rPr>
                <w:rFonts w:ascii="Arial" w:eastAsia="Times New Roman" w:hAnsi="Arial" w:cs="Arial"/>
                <w:i/>
                <w:iCs/>
                <w:color w:val="575757"/>
                <w:sz w:val="18"/>
                <w:szCs w:val="18"/>
                <w:lang w:val="en-US"/>
              </w:rPr>
              <w:t>o/w other revenue</w:t>
            </w:r>
            <w:r w:rsidRPr="009A16B7">
              <w:rPr>
                <w:rFonts w:ascii="Arial" w:eastAsia="Times New Roman" w:hAnsi="Arial" w:cs="Arial"/>
                <w:color w:val="575757"/>
                <w:sz w:val="18"/>
                <w:szCs w:val="18"/>
                <w:vertAlign w:val="superscript"/>
                <w:lang w:val="en-US"/>
              </w:rPr>
              <w:t>(</w:t>
            </w:r>
            <w:r>
              <w:rPr>
                <w:rFonts w:ascii="Arial" w:eastAsia="Times New Roman" w:hAnsi="Arial" w:cs="Arial"/>
                <w:color w:val="575757"/>
                <w:sz w:val="18"/>
                <w:szCs w:val="18"/>
                <w:vertAlign w:val="superscript"/>
                <w:lang w:val="en-US"/>
              </w:rPr>
              <w:t>2</w:t>
            </w:r>
            <w:r w:rsidRPr="009A16B7">
              <w:rPr>
                <w:rFonts w:ascii="Arial" w:eastAsia="Times New Roman" w:hAnsi="Arial" w:cs="Arial"/>
                <w:color w:val="575757"/>
                <w:sz w:val="18"/>
                <w:szCs w:val="18"/>
                <w:vertAlign w:val="superscript"/>
                <w:lang w:val="en-US"/>
              </w:rPr>
              <w:t>)</w:t>
            </w:r>
          </w:p>
        </w:tc>
        <w:tc>
          <w:tcPr>
            <w:tcW w:w="1486" w:type="dxa"/>
            <w:tcBorders>
              <w:left w:val="nil"/>
              <w:bottom w:val="single" w:sz="4" w:space="0" w:color="auto"/>
              <w:right w:val="nil"/>
            </w:tcBorders>
            <w:shd w:val="clear" w:color="auto" w:fill="F2F2F2" w:themeFill="background1" w:themeFillShade="F2"/>
            <w:noWrap/>
            <w:vAlign w:val="center"/>
          </w:tcPr>
          <w:p w14:paraId="79CA7E0C" w14:textId="7D497799" w:rsidR="00931D9F" w:rsidRPr="00E46840" w:rsidRDefault="00931D9F" w:rsidP="00931D9F">
            <w:pPr>
              <w:spacing w:line="276" w:lineRule="auto"/>
              <w:jc w:val="center"/>
              <w:rPr>
                <w:rFonts w:ascii="Arial" w:eastAsia="Times New Roman" w:hAnsi="Arial" w:cs="Arial"/>
                <w:i/>
                <w:iCs/>
                <w:color w:val="414141" w:themeColor="text1" w:themeShade="BF"/>
                <w:sz w:val="18"/>
                <w:szCs w:val="18"/>
                <w:lang w:val="fr-FR"/>
              </w:rPr>
            </w:pPr>
            <w:r w:rsidRPr="0038437B">
              <w:rPr>
                <w:rFonts w:ascii="Arial" w:eastAsia="Times New Roman" w:hAnsi="Arial" w:cs="Arial"/>
                <w:i/>
                <w:color w:val="414141" w:themeColor="text1" w:themeShade="BF"/>
                <w:sz w:val="18"/>
                <w:szCs w:val="18"/>
                <w:lang w:val="fr-FR"/>
              </w:rPr>
              <w:t>6</w:t>
            </w:r>
            <w:r w:rsidR="003F7767">
              <w:rPr>
                <w:rFonts w:ascii="Arial" w:eastAsia="Times New Roman" w:hAnsi="Arial" w:cs="Arial"/>
                <w:i/>
                <w:color w:val="414141" w:themeColor="text1" w:themeShade="BF"/>
                <w:sz w:val="18"/>
                <w:szCs w:val="18"/>
                <w:lang w:val="fr-FR"/>
              </w:rPr>
              <w:t>.</w:t>
            </w:r>
            <w:r w:rsidRPr="0038437B">
              <w:rPr>
                <w:rFonts w:ascii="Arial" w:eastAsia="Times New Roman" w:hAnsi="Arial" w:cs="Arial"/>
                <w:i/>
                <w:color w:val="414141" w:themeColor="text1" w:themeShade="BF"/>
                <w:sz w:val="18"/>
                <w:szCs w:val="18"/>
                <w:lang w:val="fr-FR"/>
              </w:rPr>
              <w:t>5</w:t>
            </w:r>
          </w:p>
        </w:tc>
        <w:tc>
          <w:tcPr>
            <w:tcW w:w="1487" w:type="dxa"/>
            <w:tcBorders>
              <w:left w:val="nil"/>
              <w:bottom w:val="single" w:sz="4" w:space="0" w:color="auto"/>
              <w:right w:val="nil"/>
            </w:tcBorders>
            <w:shd w:val="clear" w:color="auto" w:fill="F2F2F2" w:themeFill="background1" w:themeFillShade="F2"/>
            <w:vAlign w:val="center"/>
          </w:tcPr>
          <w:p w14:paraId="71E026A2" w14:textId="5B2AC773" w:rsidR="00931D9F" w:rsidRDefault="00931D9F" w:rsidP="00931D9F">
            <w:pPr>
              <w:spacing w:line="276" w:lineRule="auto"/>
              <w:jc w:val="center"/>
              <w:rPr>
                <w:rFonts w:ascii="Arial" w:eastAsia="Times New Roman" w:hAnsi="Arial" w:cs="Arial"/>
                <w:i/>
                <w:iCs/>
                <w:color w:val="414141" w:themeColor="text1" w:themeShade="BF"/>
                <w:sz w:val="18"/>
                <w:szCs w:val="18"/>
                <w:lang w:val="fr-FR"/>
              </w:rPr>
            </w:pPr>
            <w:r w:rsidRPr="0083659C">
              <w:rPr>
                <w:rFonts w:ascii="Arial" w:eastAsia="Times New Roman" w:hAnsi="Arial" w:cs="Arial"/>
                <w:i/>
                <w:color w:val="414141" w:themeColor="text1" w:themeShade="BF"/>
                <w:sz w:val="18"/>
                <w:szCs w:val="18"/>
                <w:lang w:val="fr-FR"/>
              </w:rPr>
              <w:t>2</w:t>
            </w:r>
            <w:r>
              <w:rPr>
                <w:rFonts w:ascii="Arial" w:eastAsia="Times New Roman" w:hAnsi="Arial" w:cs="Arial"/>
                <w:i/>
                <w:color w:val="414141" w:themeColor="text1" w:themeShade="BF"/>
                <w:sz w:val="18"/>
                <w:szCs w:val="18"/>
                <w:lang w:val="fr-FR"/>
              </w:rPr>
              <w:t>.</w:t>
            </w:r>
            <w:r w:rsidRPr="0083659C">
              <w:rPr>
                <w:rFonts w:ascii="Arial" w:eastAsia="Times New Roman" w:hAnsi="Arial" w:cs="Arial"/>
                <w:i/>
                <w:color w:val="414141" w:themeColor="text1" w:themeShade="BF"/>
                <w:sz w:val="18"/>
                <w:szCs w:val="18"/>
                <w:lang w:val="fr-FR"/>
              </w:rPr>
              <w:t>9</w:t>
            </w:r>
          </w:p>
        </w:tc>
        <w:tc>
          <w:tcPr>
            <w:tcW w:w="1383" w:type="dxa"/>
            <w:tcBorders>
              <w:left w:val="nil"/>
              <w:bottom w:val="single" w:sz="4" w:space="0" w:color="auto"/>
              <w:right w:val="nil"/>
            </w:tcBorders>
            <w:shd w:val="clear" w:color="auto" w:fill="F2F2F2" w:themeFill="background1" w:themeFillShade="F2"/>
            <w:noWrap/>
            <w:vAlign w:val="center"/>
          </w:tcPr>
          <w:p w14:paraId="3FA5B47A" w14:textId="45CEB841" w:rsidR="00931D9F" w:rsidRPr="00E46840" w:rsidRDefault="00931D9F" w:rsidP="00931D9F">
            <w:pPr>
              <w:spacing w:line="276" w:lineRule="auto"/>
              <w:jc w:val="center"/>
              <w:rPr>
                <w:rFonts w:ascii="Arial" w:eastAsia="Times New Roman" w:hAnsi="Arial" w:cs="Arial"/>
                <w:i/>
                <w:iCs/>
                <w:color w:val="575757"/>
                <w:sz w:val="18"/>
                <w:szCs w:val="18"/>
                <w:lang w:val="fr-FR"/>
              </w:rPr>
            </w:pPr>
            <w:r w:rsidRPr="006C31B6">
              <w:rPr>
                <w:rFonts w:ascii="Arial" w:eastAsia="Times New Roman" w:hAnsi="Arial" w:cs="Arial"/>
                <w:i/>
                <w:color w:val="575757"/>
                <w:sz w:val="18"/>
                <w:szCs w:val="18"/>
                <w:lang w:val="fr-FR"/>
              </w:rPr>
              <w:t>+12</w:t>
            </w:r>
            <w:r>
              <w:rPr>
                <w:rFonts w:ascii="Arial" w:eastAsia="Times New Roman" w:hAnsi="Arial" w:cs="Arial"/>
                <w:i/>
                <w:color w:val="575757"/>
                <w:sz w:val="18"/>
                <w:szCs w:val="18"/>
                <w:lang w:val="fr-FR"/>
              </w:rPr>
              <w:t>2</w:t>
            </w:r>
            <w:r w:rsidRPr="006C31B6">
              <w:rPr>
                <w:rFonts w:ascii="Arial" w:eastAsia="Times New Roman" w:hAnsi="Arial" w:cs="Arial"/>
                <w:i/>
                <w:color w:val="575757"/>
                <w:sz w:val="18"/>
                <w:szCs w:val="18"/>
                <w:lang w:val="fr-FR"/>
              </w:rPr>
              <w:t>%</w:t>
            </w:r>
          </w:p>
        </w:tc>
        <w:tc>
          <w:tcPr>
            <w:tcW w:w="214" w:type="dxa"/>
            <w:tcBorders>
              <w:top w:val="nil"/>
              <w:left w:val="nil"/>
              <w:right w:val="nil"/>
            </w:tcBorders>
            <w:shd w:val="clear" w:color="auto" w:fill="auto"/>
            <w:noWrap/>
            <w:vAlign w:val="bottom"/>
          </w:tcPr>
          <w:p w14:paraId="53097467" w14:textId="77777777" w:rsidR="00931D9F" w:rsidRPr="009A2FA8" w:rsidRDefault="00931D9F" w:rsidP="00931D9F">
            <w:pPr>
              <w:spacing w:line="276" w:lineRule="auto"/>
              <w:jc w:val="center"/>
              <w:rPr>
                <w:rFonts w:ascii="Arial" w:eastAsia="Times New Roman" w:hAnsi="Arial" w:cs="Arial"/>
                <w:b/>
                <w:bCs/>
                <w:color w:val="414141" w:themeColor="text1" w:themeShade="BF"/>
                <w:sz w:val="18"/>
                <w:szCs w:val="18"/>
                <w:lang w:val="fr-FR"/>
              </w:rPr>
            </w:pPr>
          </w:p>
        </w:tc>
      </w:tr>
    </w:tbl>
    <w:p w14:paraId="5851A258" w14:textId="77777777" w:rsidR="00ED773C" w:rsidRPr="00AC7052" w:rsidRDefault="00ED773C" w:rsidP="00ED773C">
      <w:pPr>
        <w:tabs>
          <w:tab w:val="left" w:pos="0"/>
        </w:tabs>
        <w:spacing w:line="276" w:lineRule="auto"/>
        <w:jc w:val="both"/>
        <w:rPr>
          <w:rFonts w:ascii="Arial" w:hAnsi="Arial" w:cs="Arial"/>
          <w:i/>
          <w:color w:val="575757" w:themeColor="text1"/>
          <w:sz w:val="16"/>
          <w:szCs w:val="16"/>
          <w:lang w:val="fr-FR"/>
        </w:rPr>
      </w:pPr>
    </w:p>
    <w:p w14:paraId="35A3B6D5" w14:textId="77777777" w:rsidR="008210DE" w:rsidRPr="00AC7052" w:rsidRDefault="008210DE" w:rsidP="00ED773C">
      <w:pPr>
        <w:tabs>
          <w:tab w:val="left" w:pos="0"/>
        </w:tabs>
        <w:spacing w:line="276" w:lineRule="auto"/>
        <w:jc w:val="both"/>
        <w:rPr>
          <w:rFonts w:ascii="Arial" w:hAnsi="Arial" w:cs="Arial"/>
          <w:i/>
          <w:color w:val="575757" w:themeColor="text1"/>
          <w:sz w:val="16"/>
          <w:szCs w:val="16"/>
          <w:lang w:val="fr-FR"/>
        </w:rPr>
      </w:pPr>
    </w:p>
    <w:tbl>
      <w:tblPr>
        <w:tblW w:w="9451" w:type="dxa"/>
        <w:tblCellMar>
          <w:left w:w="70" w:type="dxa"/>
          <w:right w:w="70" w:type="dxa"/>
        </w:tblCellMar>
        <w:tblLook w:val="04A0" w:firstRow="1" w:lastRow="0" w:firstColumn="1" w:lastColumn="0" w:noHBand="0" w:noVBand="1"/>
      </w:tblPr>
      <w:tblGrid>
        <w:gridCol w:w="4881"/>
        <w:gridCol w:w="1486"/>
        <w:gridCol w:w="1487"/>
        <w:gridCol w:w="1383"/>
        <w:gridCol w:w="214"/>
      </w:tblGrid>
      <w:tr w:rsidR="00BD6374" w:rsidRPr="0017676E" w14:paraId="3276C1E5" w14:textId="77777777" w:rsidTr="008210DE">
        <w:trPr>
          <w:trHeight w:val="283"/>
        </w:trPr>
        <w:tc>
          <w:tcPr>
            <w:tcW w:w="4881" w:type="dxa"/>
            <w:vMerge w:val="restart"/>
            <w:tcBorders>
              <w:left w:val="nil"/>
              <w:right w:val="nil"/>
            </w:tcBorders>
            <w:shd w:val="clear" w:color="auto" w:fill="auto"/>
            <w:vAlign w:val="center"/>
            <w:hideMark/>
          </w:tcPr>
          <w:p w14:paraId="4ECDF2B8" w14:textId="77777777" w:rsidR="00BD6374" w:rsidRPr="0020752C" w:rsidRDefault="00BD6374" w:rsidP="00BD6374">
            <w:pPr>
              <w:spacing w:line="276" w:lineRule="auto"/>
              <w:jc w:val="both"/>
              <w:outlineLvl w:val="0"/>
              <w:rPr>
                <w:rFonts w:ascii="Arial" w:eastAsia="Times New Roman" w:hAnsi="Arial" w:cs="Arial"/>
                <w:b/>
                <w:bCs/>
                <w:color w:val="575757"/>
                <w:sz w:val="18"/>
                <w:szCs w:val="18"/>
                <w:lang w:val="fr-FR"/>
              </w:rPr>
            </w:pPr>
            <w:r w:rsidRPr="0020752C">
              <w:rPr>
                <w:rFonts w:ascii="Arial" w:eastAsia="Times New Roman" w:hAnsi="Arial" w:cs="Arial"/>
                <w:b/>
                <w:bCs/>
                <w:color w:val="575757"/>
                <w:sz w:val="18"/>
                <w:szCs w:val="18"/>
                <w:lang w:val="fr-FR"/>
              </w:rPr>
              <w:t> </w:t>
            </w:r>
          </w:p>
        </w:tc>
        <w:tc>
          <w:tcPr>
            <w:tcW w:w="1486" w:type="dxa"/>
            <w:tcBorders>
              <w:top w:val="single" w:sz="8" w:space="0" w:color="AAAAAA"/>
              <w:left w:val="nil"/>
              <w:bottom w:val="nil"/>
              <w:right w:val="nil"/>
            </w:tcBorders>
            <w:shd w:val="clear" w:color="auto" w:fill="auto"/>
            <w:vAlign w:val="center"/>
            <w:hideMark/>
          </w:tcPr>
          <w:p w14:paraId="4DE55422" w14:textId="0DFB7633" w:rsidR="00BD6374" w:rsidRPr="0020752C"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fr-FR"/>
              </w:rPr>
              <w:t>Q3 202</w:t>
            </w:r>
            <w:r w:rsidR="00DB6EFB">
              <w:rPr>
                <w:rFonts w:ascii="Arial" w:eastAsia="Times New Roman" w:hAnsi="Arial" w:cs="Arial"/>
                <w:b/>
                <w:bCs/>
                <w:color w:val="575757"/>
                <w:sz w:val="18"/>
                <w:szCs w:val="18"/>
                <w:lang w:val="fr-FR"/>
              </w:rPr>
              <w:t>4</w:t>
            </w:r>
          </w:p>
        </w:tc>
        <w:tc>
          <w:tcPr>
            <w:tcW w:w="1487" w:type="dxa"/>
            <w:tcBorders>
              <w:top w:val="single" w:sz="8" w:space="0" w:color="AAAAAA"/>
              <w:left w:val="nil"/>
              <w:bottom w:val="nil"/>
              <w:right w:val="nil"/>
            </w:tcBorders>
            <w:vAlign w:val="center"/>
          </w:tcPr>
          <w:p w14:paraId="781E717C" w14:textId="193D704A" w:rsidR="00BD6374"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fr-FR"/>
              </w:rPr>
              <w:t>Q3 2023</w:t>
            </w:r>
          </w:p>
        </w:tc>
        <w:tc>
          <w:tcPr>
            <w:tcW w:w="1383" w:type="dxa"/>
            <w:tcBorders>
              <w:top w:val="single" w:sz="8" w:space="0" w:color="AAAAAA"/>
              <w:left w:val="nil"/>
              <w:bottom w:val="nil"/>
              <w:right w:val="nil"/>
            </w:tcBorders>
            <w:shd w:val="clear" w:color="auto" w:fill="auto"/>
            <w:vAlign w:val="center"/>
            <w:hideMark/>
          </w:tcPr>
          <w:p w14:paraId="421BBEFE" w14:textId="0C29A38F" w:rsidR="00BD6374" w:rsidRPr="0020752C" w:rsidRDefault="00BD6374" w:rsidP="00BD6374">
            <w:pPr>
              <w:spacing w:line="276" w:lineRule="auto"/>
              <w:jc w:val="center"/>
              <w:outlineLvl w:val="0"/>
              <w:rPr>
                <w:rFonts w:ascii="Arial" w:eastAsia="Times New Roman" w:hAnsi="Arial" w:cs="Arial"/>
                <w:b/>
                <w:bCs/>
                <w:color w:val="575757"/>
                <w:sz w:val="18"/>
                <w:szCs w:val="18"/>
                <w:lang w:val="fr-FR"/>
              </w:rPr>
            </w:pPr>
            <w:r>
              <w:rPr>
                <w:rFonts w:ascii="Arial" w:eastAsia="Times New Roman" w:hAnsi="Arial" w:cs="Arial"/>
                <w:b/>
                <w:bCs/>
                <w:color w:val="575757"/>
                <w:sz w:val="18"/>
                <w:szCs w:val="18"/>
                <w:lang w:val="en"/>
              </w:rPr>
              <w:t xml:space="preserve">% </w:t>
            </w:r>
            <w:r w:rsidR="0019089D">
              <w:rPr>
                <w:rFonts w:ascii="Arial" w:eastAsia="Times New Roman" w:hAnsi="Arial" w:cs="Arial"/>
                <w:b/>
                <w:bCs/>
                <w:color w:val="575757"/>
                <w:sz w:val="18"/>
                <w:szCs w:val="18"/>
                <w:lang w:val="en"/>
              </w:rPr>
              <w:t>C</w:t>
            </w:r>
            <w:r>
              <w:rPr>
                <w:rFonts w:ascii="Arial" w:eastAsia="Times New Roman" w:hAnsi="Arial" w:cs="Arial"/>
                <w:b/>
                <w:bCs/>
                <w:color w:val="575757"/>
                <w:sz w:val="18"/>
                <w:szCs w:val="18"/>
                <w:lang w:val="en"/>
              </w:rPr>
              <w:t>hg.</w:t>
            </w:r>
          </w:p>
        </w:tc>
        <w:tc>
          <w:tcPr>
            <w:tcW w:w="214" w:type="dxa"/>
            <w:tcBorders>
              <w:top w:val="nil"/>
              <w:left w:val="nil"/>
              <w:bottom w:val="nil"/>
              <w:right w:val="nil"/>
            </w:tcBorders>
            <w:shd w:val="clear" w:color="auto" w:fill="auto"/>
            <w:noWrap/>
            <w:vAlign w:val="bottom"/>
            <w:hideMark/>
          </w:tcPr>
          <w:p w14:paraId="3D7AFE33" w14:textId="77777777" w:rsidR="00BD6374" w:rsidRPr="0017676E" w:rsidRDefault="00BD6374" w:rsidP="00BD6374">
            <w:pPr>
              <w:spacing w:line="276" w:lineRule="auto"/>
              <w:jc w:val="center"/>
              <w:outlineLvl w:val="0"/>
              <w:rPr>
                <w:rFonts w:ascii="Arial" w:eastAsia="Times New Roman" w:hAnsi="Arial" w:cs="Arial"/>
                <w:b/>
                <w:bCs/>
                <w:color w:val="575757"/>
                <w:sz w:val="18"/>
                <w:szCs w:val="18"/>
                <w:lang w:val="fr-FR"/>
              </w:rPr>
            </w:pPr>
          </w:p>
        </w:tc>
      </w:tr>
      <w:tr w:rsidR="00BD6374" w:rsidRPr="0017676E" w14:paraId="28279012" w14:textId="77777777" w:rsidTr="00BD6374">
        <w:trPr>
          <w:trHeight w:val="49"/>
        </w:trPr>
        <w:tc>
          <w:tcPr>
            <w:tcW w:w="4881" w:type="dxa"/>
            <w:vMerge/>
            <w:tcBorders>
              <w:left w:val="nil"/>
              <w:bottom w:val="single" w:sz="4" w:space="0" w:color="A6A6A6" w:themeColor="background1" w:themeShade="A6"/>
              <w:right w:val="nil"/>
            </w:tcBorders>
            <w:vAlign w:val="center"/>
            <w:hideMark/>
          </w:tcPr>
          <w:p w14:paraId="10F94017"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1486" w:type="dxa"/>
            <w:tcBorders>
              <w:top w:val="nil"/>
              <w:left w:val="nil"/>
              <w:bottom w:val="single" w:sz="4" w:space="0" w:color="A6A6A6" w:themeColor="background1" w:themeShade="A6"/>
              <w:right w:val="nil"/>
            </w:tcBorders>
            <w:shd w:val="clear" w:color="auto" w:fill="auto"/>
            <w:vAlign w:val="center"/>
            <w:hideMark/>
          </w:tcPr>
          <w:p w14:paraId="451C7A49" w14:textId="77777777" w:rsidR="00BD6374" w:rsidRPr="00581131" w:rsidRDefault="00BD6374" w:rsidP="00BD6374">
            <w:pPr>
              <w:spacing w:line="276" w:lineRule="auto"/>
              <w:jc w:val="center"/>
              <w:outlineLvl w:val="0"/>
              <w:rPr>
                <w:rFonts w:ascii="Arial" w:eastAsia="Times New Roman" w:hAnsi="Arial" w:cs="Arial"/>
                <w:b/>
                <w:bCs/>
                <w:color w:val="575757"/>
                <w:sz w:val="16"/>
                <w:szCs w:val="16"/>
                <w:lang w:val="fr-FR"/>
              </w:rPr>
            </w:pPr>
          </w:p>
        </w:tc>
        <w:tc>
          <w:tcPr>
            <w:tcW w:w="1487" w:type="dxa"/>
            <w:tcBorders>
              <w:top w:val="nil"/>
              <w:left w:val="nil"/>
              <w:bottom w:val="single" w:sz="4" w:space="0" w:color="A6A6A6" w:themeColor="background1" w:themeShade="A6"/>
              <w:right w:val="nil"/>
            </w:tcBorders>
            <w:vAlign w:val="center"/>
          </w:tcPr>
          <w:p w14:paraId="5E4B201D"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1383" w:type="dxa"/>
            <w:tcBorders>
              <w:top w:val="nil"/>
              <w:left w:val="nil"/>
              <w:bottom w:val="single" w:sz="4" w:space="0" w:color="A6A6A6" w:themeColor="background1" w:themeShade="A6"/>
              <w:right w:val="nil"/>
            </w:tcBorders>
            <w:shd w:val="clear" w:color="auto" w:fill="auto"/>
            <w:vAlign w:val="center"/>
            <w:hideMark/>
          </w:tcPr>
          <w:p w14:paraId="4C50AE43" w14:textId="77777777" w:rsidR="00BD6374" w:rsidRPr="0020752C" w:rsidRDefault="00BD6374" w:rsidP="00BD6374">
            <w:pPr>
              <w:spacing w:line="276" w:lineRule="auto"/>
              <w:outlineLvl w:val="0"/>
              <w:rPr>
                <w:rFonts w:ascii="Arial" w:eastAsia="Times New Roman" w:hAnsi="Arial" w:cs="Arial"/>
                <w:b/>
                <w:bCs/>
                <w:color w:val="575757"/>
                <w:sz w:val="18"/>
                <w:szCs w:val="18"/>
                <w:lang w:val="fr-FR"/>
              </w:rPr>
            </w:pPr>
          </w:p>
        </w:tc>
        <w:tc>
          <w:tcPr>
            <w:tcW w:w="214" w:type="dxa"/>
            <w:tcBorders>
              <w:top w:val="nil"/>
              <w:left w:val="nil"/>
              <w:right w:val="nil"/>
            </w:tcBorders>
            <w:shd w:val="clear" w:color="auto" w:fill="auto"/>
            <w:noWrap/>
            <w:vAlign w:val="bottom"/>
            <w:hideMark/>
          </w:tcPr>
          <w:p w14:paraId="4E3A2844" w14:textId="77777777" w:rsidR="00BD6374" w:rsidRPr="0017676E" w:rsidRDefault="00BD6374" w:rsidP="00BD6374">
            <w:pPr>
              <w:spacing w:line="276" w:lineRule="auto"/>
              <w:jc w:val="center"/>
              <w:outlineLvl w:val="0"/>
              <w:rPr>
                <w:rFonts w:ascii="Arial" w:eastAsia="Times New Roman" w:hAnsi="Arial" w:cs="Arial"/>
                <w:b/>
                <w:bCs/>
                <w:color w:val="575757"/>
                <w:sz w:val="18"/>
                <w:szCs w:val="18"/>
                <w:lang w:val="fr-FR"/>
              </w:rPr>
            </w:pPr>
          </w:p>
        </w:tc>
      </w:tr>
      <w:tr w:rsidR="00BD6374" w:rsidRPr="0017676E" w14:paraId="474B82B9" w14:textId="77777777" w:rsidTr="00BD6374">
        <w:trPr>
          <w:trHeight w:val="294"/>
        </w:trPr>
        <w:tc>
          <w:tcPr>
            <w:tcW w:w="4881"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10CED470" w14:textId="77777777" w:rsidR="00BD6374" w:rsidRPr="00143347" w:rsidRDefault="00BD6374" w:rsidP="00BD6374">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Revenue (€ m)</w:t>
            </w:r>
          </w:p>
        </w:tc>
        <w:tc>
          <w:tcPr>
            <w:tcW w:w="1486"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69B8949E"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1487"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tcPr>
          <w:p w14:paraId="296F0053"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1383" w:type="dxa"/>
            <w:tcBorders>
              <w:top w:val="single" w:sz="4" w:space="0" w:color="A6A6A6" w:themeColor="background1" w:themeShade="A6"/>
              <w:left w:val="nil"/>
              <w:bottom w:val="single" w:sz="4" w:space="0" w:color="A6A6A6" w:themeColor="background1" w:themeShade="A6"/>
              <w:right w:val="nil"/>
            </w:tcBorders>
            <w:shd w:val="clear" w:color="000000" w:fill="DDDDDD"/>
            <w:vAlign w:val="center"/>
            <w:hideMark/>
          </w:tcPr>
          <w:p w14:paraId="18BD1C01" w14:textId="77777777" w:rsidR="00BD6374" w:rsidRPr="0020752C" w:rsidRDefault="00BD6374" w:rsidP="00BD6374">
            <w:pPr>
              <w:spacing w:line="276" w:lineRule="auto"/>
              <w:jc w:val="center"/>
              <w:rPr>
                <w:rFonts w:ascii="Arial" w:eastAsia="Times New Roman" w:hAnsi="Arial" w:cs="Arial"/>
                <w:color w:val="575757"/>
                <w:sz w:val="20"/>
                <w:szCs w:val="20"/>
                <w:lang w:val="fr-FR"/>
              </w:rPr>
            </w:pPr>
          </w:p>
        </w:tc>
        <w:tc>
          <w:tcPr>
            <w:tcW w:w="214" w:type="dxa"/>
            <w:tcBorders>
              <w:left w:val="nil"/>
              <w:right w:val="nil"/>
            </w:tcBorders>
            <w:shd w:val="clear" w:color="auto" w:fill="auto"/>
            <w:noWrap/>
            <w:vAlign w:val="bottom"/>
            <w:hideMark/>
          </w:tcPr>
          <w:p w14:paraId="29E813C7" w14:textId="77777777" w:rsidR="00BD6374" w:rsidRPr="0017676E" w:rsidRDefault="00BD6374" w:rsidP="00BD6374">
            <w:pPr>
              <w:spacing w:line="276" w:lineRule="auto"/>
              <w:jc w:val="center"/>
              <w:rPr>
                <w:rFonts w:ascii="Arial" w:eastAsia="Times New Roman" w:hAnsi="Arial" w:cs="Arial"/>
                <w:color w:val="575757"/>
                <w:sz w:val="20"/>
                <w:szCs w:val="20"/>
                <w:lang w:val="fr-FR"/>
              </w:rPr>
            </w:pPr>
          </w:p>
        </w:tc>
      </w:tr>
      <w:tr w:rsidR="00226A9E" w:rsidRPr="0017676E" w14:paraId="47A9A4BD" w14:textId="77777777" w:rsidTr="00BD6374">
        <w:trPr>
          <w:trHeight w:val="294"/>
        </w:trPr>
        <w:tc>
          <w:tcPr>
            <w:tcW w:w="4881" w:type="dxa"/>
            <w:tcBorders>
              <w:top w:val="single" w:sz="4" w:space="0" w:color="A6A6A6" w:themeColor="background1" w:themeShade="A6"/>
              <w:left w:val="nil"/>
              <w:bottom w:val="nil"/>
              <w:right w:val="nil"/>
            </w:tcBorders>
            <w:shd w:val="clear" w:color="auto" w:fill="auto"/>
            <w:vAlign w:val="center"/>
            <w:hideMark/>
          </w:tcPr>
          <w:p w14:paraId="36E2CD59" w14:textId="77777777" w:rsidR="00226A9E" w:rsidRPr="0020752C" w:rsidRDefault="00226A9E" w:rsidP="00226A9E">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Wind</w:t>
            </w:r>
          </w:p>
        </w:tc>
        <w:tc>
          <w:tcPr>
            <w:tcW w:w="1486" w:type="dxa"/>
            <w:tcBorders>
              <w:top w:val="single" w:sz="4" w:space="0" w:color="A6A6A6" w:themeColor="background1" w:themeShade="A6"/>
              <w:left w:val="nil"/>
              <w:bottom w:val="nil"/>
              <w:right w:val="nil"/>
            </w:tcBorders>
            <w:shd w:val="clear" w:color="auto" w:fill="auto"/>
          </w:tcPr>
          <w:p w14:paraId="35EC9684" w14:textId="30F25890" w:rsidR="00226A9E" w:rsidRPr="00E46840"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47</w:t>
            </w:r>
            <w:r w:rsidR="003F7767">
              <w:rPr>
                <w:rFonts w:eastAsia="Times New Roman" w:cstheme="minorHAnsi"/>
                <w:color w:val="575757" w:themeColor="text1"/>
                <w:sz w:val="18"/>
                <w:szCs w:val="18"/>
                <w:lang w:val="fr-FR"/>
              </w:rPr>
              <w:t>.</w:t>
            </w:r>
            <w:r w:rsidRPr="002357B6">
              <w:rPr>
                <w:rFonts w:eastAsia="Times New Roman" w:cstheme="minorHAnsi"/>
                <w:color w:val="575757" w:themeColor="text1"/>
                <w:sz w:val="18"/>
                <w:szCs w:val="18"/>
                <w:lang w:val="fr-FR"/>
              </w:rPr>
              <w:t>1</w:t>
            </w:r>
          </w:p>
        </w:tc>
        <w:tc>
          <w:tcPr>
            <w:tcW w:w="1487" w:type="dxa"/>
            <w:tcBorders>
              <w:top w:val="single" w:sz="4" w:space="0" w:color="A6A6A6" w:themeColor="background1" w:themeShade="A6"/>
              <w:left w:val="nil"/>
              <w:bottom w:val="nil"/>
              <w:right w:val="nil"/>
            </w:tcBorders>
          </w:tcPr>
          <w:p w14:paraId="0169C6CD" w14:textId="650981D9" w:rsidR="00226A9E" w:rsidRPr="00F0143A" w:rsidRDefault="00226A9E" w:rsidP="00226A9E">
            <w:pPr>
              <w:spacing w:line="276" w:lineRule="auto"/>
              <w:jc w:val="center"/>
              <w:rPr>
                <w:rFonts w:eastAsia="Times New Roman" w:cstheme="minorHAnsi"/>
                <w:color w:val="575757" w:themeColor="text1"/>
                <w:sz w:val="18"/>
                <w:szCs w:val="18"/>
                <w:lang w:val="fr-FR"/>
              </w:rPr>
            </w:pPr>
            <w:r>
              <w:rPr>
                <w:rFonts w:eastAsia="Times New Roman" w:cstheme="minorHAnsi"/>
                <w:color w:val="575757" w:themeColor="text1"/>
                <w:sz w:val="18"/>
                <w:szCs w:val="18"/>
                <w:lang w:val="fr-FR"/>
              </w:rPr>
              <w:t>50.3</w:t>
            </w:r>
          </w:p>
        </w:tc>
        <w:tc>
          <w:tcPr>
            <w:tcW w:w="1383" w:type="dxa"/>
            <w:tcBorders>
              <w:top w:val="single" w:sz="4" w:space="0" w:color="A6A6A6" w:themeColor="background1" w:themeShade="A6"/>
              <w:left w:val="nil"/>
              <w:bottom w:val="nil"/>
              <w:right w:val="nil"/>
            </w:tcBorders>
            <w:shd w:val="clear" w:color="auto" w:fill="auto"/>
          </w:tcPr>
          <w:p w14:paraId="36E1DDA5" w14:textId="4F4F8BBE" w:rsidR="00226A9E" w:rsidRPr="00E46840"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-6%</w:t>
            </w:r>
          </w:p>
        </w:tc>
        <w:tc>
          <w:tcPr>
            <w:tcW w:w="214" w:type="dxa"/>
            <w:tcBorders>
              <w:left w:val="nil"/>
              <w:bottom w:val="nil"/>
              <w:right w:val="nil"/>
            </w:tcBorders>
            <w:shd w:val="clear" w:color="auto" w:fill="auto"/>
            <w:noWrap/>
            <w:vAlign w:val="bottom"/>
            <w:hideMark/>
          </w:tcPr>
          <w:p w14:paraId="1200E6F9" w14:textId="77777777" w:rsidR="00226A9E" w:rsidRPr="0017676E" w:rsidRDefault="00226A9E" w:rsidP="00226A9E">
            <w:pPr>
              <w:spacing w:line="276" w:lineRule="auto"/>
              <w:jc w:val="center"/>
              <w:rPr>
                <w:rFonts w:ascii="Arial" w:eastAsia="Times New Roman" w:hAnsi="Arial" w:cs="Arial"/>
                <w:color w:val="575757"/>
                <w:sz w:val="18"/>
                <w:szCs w:val="18"/>
                <w:lang w:val="fr-FR"/>
              </w:rPr>
            </w:pPr>
          </w:p>
        </w:tc>
      </w:tr>
      <w:tr w:rsidR="00226A9E" w:rsidRPr="0017676E" w14:paraId="52C12931" w14:textId="77777777" w:rsidTr="00BD6374">
        <w:trPr>
          <w:trHeight w:val="294"/>
        </w:trPr>
        <w:tc>
          <w:tcPr>
            <w:tcW w:w="4881" w:type="dxa"/>
            <w:tcBorders>
              <w:top w:val="nil"/>
              <w:left w:val="nil"/>
              <w:bottom w:val="nil"/>
              <w:right w:val="nil"/>
            </w:tcBorders>
            <w:shd w:val="clear" w:color="auto" w:fill="auto"/>
            <w:vAlign w:val="center"/>
          </w:tcPr>
          <w:p w14:paraId="5221CF09" w14:textId="77777777" w:rsidR="00226A9E" w:rsidRPr="009A16B7" w:rsidRDefault="00226A9E" w:rsidP="00226A9E">
            <w:pPr>
              <w:spacing w:line="276" w:lineRule="auto"/>
              <w:jc w:val="both"/>
              <w:rPr>
                <w:rFonts w:ascii="Arial" w:eastAsia="Times New Roman" w:hAnsi="Arial" w:cs="Arial"/>
                <w:b/>
                <w:bCs/>
                <w:color w:val="575757"/>
                <w:sz w:val="18"/>
                <w:szCs w:val="18"/>
                <w:lang w:val="en-US"/>
              </w:rPr>
            </w:pPr>
            <w:r w:rsidRPr="009A16B7">
              <w:rPr>
                <w:rFonts w:ascii="Arial" w:eastAsia="Times New Roman" w:hAnsi="Arial" w:cs="Arial"/>
                <w:b/>
                <w:bCs/>
                <w:color w:val="575757"/>
                <w:sz w:val="18"/>
                <w:szCs w:val="18"/>
                <w:lang w:val="en-US"/>
              </w:rPr>
              <w:t>Solar</w:t>
            </w:r>
          </w:p>
        </w:tc>
        <w:tc>
          <w:tcPr>
            <w:tcW w:w="1486" w:type="dxa"/>
            <w:tcBorders>
              <w:top w:val="nil"/>
              <w:left w:val="nil"/>
              <w:bottom w:val="nil"/>
              <w:right w:val="nil"/>
            </w:tcBorders>
            <w:shd w:val="clear" w:color="auto" w:fill="auto"/>
          </w:tcPr>
          <w:p w14:paraId="76106714" w14:textId="13785FBB" w:rsidR="00226A9E"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51</w:t>
            </w:r>
            <w:r w:rsidR="003F7767">
              <w:rPr>
                <w:rFonts w:eastAsia="Times New Roman" w:cstheme="minorHAnsi"/>
                <w:color w:val="575757" w:themeColor="text1"/>
                <w:sz w:val="18"/>
                <w:szCs w:val="18"/>
                <w:lang w:val="fr-FR"/>
              </w:rPr>
              <w:t>.</w:t>
            </w:r>
            <w:r w:rsidRPr="002357B6">
              <w:rPr>
                <w:rFonts w:eastAsia="Times New Roman" w:cstheme="minorHAnsi"/>
                <w:color w:val="575757" w:themeColor="text1"/>
                <w:sz w:val="18"/>
                <w:szCs w:val="18"/>
                <w:lang w:val="fr-FR"/>
              </w:rPr>
              <w:t>1</w:t>
            </w:r>
          </w:p>
        </w:tc>
        <w:tc>
          <w:tcPr>
            <w:tcW w:w="1487" w:type="dxa"/>
            <w:tcBorders>
              <w:top w:val="nil"/>
              <w:left w:val="nil"/>
              <w:bottom w:val="nil"/>
              <w:right w:val="nil"/>
            </w:tcBorders>
          </w:tcPr>
          <w:p w14:paraId="7200AF4A" w14:textId="38C76029" w:rsidR="00226A9E" w:rsidRDefault="00226A9E" w:rsidP="00226A9E">
            <w:pPr>
              <w:spacing w:line="276" w:lineRule="auto"/>
              <w:jc w:val="center"/>
              <w:rPr>
                <w:rFonts w:eastAsia="Times New Roman" w:cstheme="minorHAnsi"/>
                <w:color w:val="575757" w:themeColor="text1"/>
                <w:sz w:val="18"/>
                <w:szCs w:val="18"/>
                <w:lang w:val="fr-FR"/>
              </w:rPr>
            </w:pPr>
            <w:r>
              <w:rPr>
                <w:rFonts w:eastAsia="Times New Roman" w:cstheme="minorHAnsi"/>
                <w:color w:val="575757" w:themeColor="text1"/>
                <w:sz w:val="18"/>
                <w:szCs w:val="18"/>
                <w:lang w:val="fr-FR"/>
              </w:rPr>
              <w:t>56.0</w:t>
            </w:r>
          </w:p>
        </w:tc>
        <w:tc>
          <w:tcPr>
            <w:tcW w:w="1383" w:type="dxa"/>
            <w:tcBorders>
              <w:top w:val="nil"/>
              <w:left w:val="nil"/>
              <w:bottom w:val="nil"/>
              <w:right w:val="nil"/>
            </w:tcBorders>
            <w:shd w:val="clear" w:color="auto" w:fill="auto"/>
          </w:tcPr>
          <w:p w14:paraId="788EC582" w14:textId="52A5F7F8" w:rsidR="00226A9E" w:rsidRDefault="00226A9E" w:rsidP="00226A9E">
            <w:pPr>
              <w:spacing w:line="276" w:lineRule="auto"/>
              <w:jc w:val="center"/>
              <w:rPr>
                <w:rFonts w:ascii="Arial" w:eastAsia="Times New Roman" w:hAnsi="Arial" w:cs="Arial"/>
                <w:color w:val="575757"/>
                <w:sz w:val="18"/>
                <w:szCs w:val="18"/>
              </w:rPr>
            </w:pPr>
            <w:r w:rsidRPr="002357B6">
              <w:rPr>
                <w:rFonts w:eastAsia="Times New Roman" w:cstheme="minorHAnsi"/>
                <w:color w:val="575757" w:themeColor="text1"/>
                <w:sz w:val="18"/>
                <w:szCs w:val="18"/>
                <w:lang w:val="fr-FR"/>
              </w:rPr>
              <w:t>-9%</w:t>
            </w:r>
          </w:p>
        </w:tc>
        <w:tc>
          <w:tcPr>
            <w:tcW w:w="214" w:type="dxa"/>
            <w:tcBorders>
              <w:top w:val="nil"/>
              <w:left w:val="nil"/>
              <w:bottom w:val="nil"/>
              <w:right w:val="nil"/>
            </w:tcBorders>
            <w:shd w:val="clear" w:color="auto" w:fill="auto"/>
            <w:noWrap/>
            <w:vAlign w:val="bottom"/>
          </w:tcPr>
          <w:p w14:paraId="183C0CBB" w14:textId="77777777" w:rsidR="00226A9E" w:rsidRPr="0017676E" w:rsidRDefault="00226A9E" w:rsidP="00226A9E">
            <w:pPr>
              <w:spacing w:line="276" w:lineRule="auto"/>
              <w:jc w:val="center"/>
              <w:rPr>
                <w:rFonts w:ascii="Arial" w:eastAsia="Times New Roman" w:hAnsi="Arial" w:cs="Arial"/>
                <w:color w:val="575757"/>
                <w:sz w:val="18"/>
                <w:szCs w:val="18"/>
                <w:lang w:val="fr-FR"/>
              </w:rPr>
            </w:pPr>
          </w:p>
        </w:tc>
      </w:tr>
      <w:tr w:rsidR="00226A9E" w:rsidRPr="0017676E" w14:paraId="5B06986D" w14:textId="77777777" w:rsidTr="00BD6374">
        <w:trPr>
          <w:trHeight w:val="294"/>
        </w:trPr>
        <w:tc>
          <w:tcPr>
            <w:tcW w:w="4881" w:type="dxa"/>
            <w:tcBorders>
              <w:top w:val="nil"/>
              <w:left w:val="nil"/>
              <w:bottom w:val="nil"/>
              <w:right w:val="nil"/>
            </w:tcBorders>
            <w:shd w:val="clear" w:color="auto" w:fill="auto"/>
            <w:vAlign w:val="center"/>
            <w:hideMark/>
          </w:tcPr>
          <w:p w14:paraId="57560CAC" w14:textId="77777777" w:rsidR="00226A9E" w:rsidRPr="0020752C" w:rsidRDefault="00226A9E" w:rsidP="00226A9E">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Storage</w:t>
            </w:r>
          </w:p>
        </w:tc>
        <w:tc>
          <w:tcPr>
            <w:tcW w:w="1486" w:type="dxa"/>
            <w:tcBorders>
              <w:top w:val="nil"/>
              <w:left w:val="nil"/>
              <w:bottom w:val="nil"/>
              <w:right w:val="nil"/>
            </w:tcBorders>
            <w:shd w:val="clear" w:color="auto" w:fill="auto"/>
          </w:tcPr>
          <w:p w14:paraId="1B311474" w14:textId="101F95FF" w:rsidR="00226A9E" w:rsidRPr="00E46840"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24</w:t>
            </w:r>
            <w:r w:rsidR="003F7767">
              <w:rPr>
                <w:rFonts w:eastAsia="Times New Roman" w:cstheme="minorHAnsi"/>
                <w:color w:val="575757" w:themeColor="text1"/>
                <w:sz w:val="18"/>
                <w:szCs w:val="18"/>
                <w:lang w:val="fr-FR"/>
              </w:rPr>
              <w:t>.</w:t>
            </w:r>
            <w:r w:rsidRPr="002357B6">
              <w:rPr>
                <w:rFonts w:eastAsia="Times New Roman" w:cstheme="minorHAnsi"/>
                <w:color w:val="575757" w:themeColor="text1"/>
                <w:sz w:val="18"/>
                <w:szCs w:val="18"/>
                <w:lang w:val="fr-FR"/>
              </w:rPr>
              <w:t>6</w:t>
            </w:r>
          </w:p>
        </w:tc>
        <w:tc>
          <w:tcPr>
            <w:tcW w:w="1487" w:type="dxa"/>
            <w:tcBorders>
              <w:top w:val="nil"/>
              <w:left w:val="nil"/>
              <w:bottom w:val="nil"/>
              <w:right w:val="nil"/>
            </w:tcBorders>
          </w:tcPr>
          <w:p w14:paraId="7DF0C9E8" w14:textId="53C0E82C" w:rsidR="00226A9E" w:rsidRPr="00F0143A" w:rsidRDefault="00226A9E" w:rsidP="00226A9E">
            <w:pPr>
              <w:spacing w:line="276" w:lineRule="auto"/>
              <w:jc w:val="center"/>
              <w:rPr>
                <w:rFonts w:eastAsia="Times New Roman" w:cstheme="minorHAnsi"/>
                <w:color w:val="575757" w:themeColor="text1"/>
                <w:sz w:val="18"/>
                <w:szCs w:val="18"/>
                <w:lang w:val="fr-FR"/>
              </w:rPr>
            </w:pPr>
            <w:r>
              <w:rPr>
                <w:rFonts w:eastAsia="Times New Roman" w:cstheme="minorHAnsi"/>
                <w:color w:val="575757" w:themeColor="text1"/>
                <w:sz w:val="18"/>
                <w:szCs w:val="18"/>
                <w:lang w:val="fr-FR"/>
              </w:rPr>
              <w:t>13.9</w:t>
            </w:r>
          </w:p>
        </w:tc>
        <w:tc>
          <w:tcPr>
            <w:tcW w:w="1383" w:type="dxa"/>
            <w:tcBorders>
              <w:top w:val="nil"/>
              <w:left w:val="nil"/>
              <w:bottom w:val="nil"/>
              <w:right w:val="nil"/>
            </w:tcBorders>
            <w:shd w:val="clear" w:color="auto" w:fill="auto"/>
          </w:tcPr>
          <w:p w14:paraId="6F1221D5" w14:textId="1EFE96E9" w:rsidR="00226A9E" w:rsidRPr="00E46840"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+77%</w:t>
            </w:r>
          </w:p>
        </w:tc>
        <w:tc>
          <w:tcPr>
            <w:tcW w:w="214" w:type="dxa"/>
            <w:tcBorders>
              <w:top w:val="nil"/>
              <w:left w:val="nil"/>
              <w:bottom w:val="nil"/>
              <w:right w:val="nil"/>
            </w:tcBorders>
            <w:shd w:val="clear" w:color="auto" w:fill="auto"/>
            <w:noWrap/>
            <w:vAlign w:val="bottom"/>
            <w:hideMark/>
          </w:tcPr>
          <w:p w14:paraId="25A8E284" w14:textId="77777777" w:rsidR="00226A9E" w:rsidRPr="0017676E" w:rsidRDefault="00226A9E" w:rsidP="00226A9E">
            <w:pPr>
              <w:spacing w:line="276" w:lineRule="auto"/>
              <w:jc w:val="center"/>
              <w:rPr>
                <w:rFonts w:ascii="Arial" w:eastAsia="Times New Roman" w:hAnsi="Arial" w:cs="Arial"/>
                <w:color w:val="575757"/>
                <w:sz w:val="18"/>
                <w:szCs w:val="18"/>
                <w:lang w:val="fr-FR"/>
              </w:rPr>
            </w:pPr>
          </w:p>
        </w:tc>
      </w:tr>
      <w:tr w:rsidR="00226A9E" w:rsidRPr="0017676E" w14:paraId="6E45062A" w14:textId="77777777" w:rsidTr="00BD6374">
        <w:trPr>
          <w:trHeight w:val="294"/>
        </w:trPr>
        <w:tc>
          <w:tcPr>
            <w:tcW w:w="4881" w:type="dxa"/>
            <w:tcBorders>
              <w:top w:val="nil"/>
              <w:left w:val="nil"/>
              <w:bottom w:val="single" w:sz="4" w:space="0" w:color="575757"/>
              <w:right w:val="nil"/>
            </w:tcBorders>
            <w:shd w:val="clear" w:color="auto" w:fill="auto"/>
            <w:vAlign w:val="center"/>
            <w:hideMark/>
          </w:tcPr>
          <w:p w14:paraId="27126976" w14:textId="77777777" w:rsidR="00226A9E" w:rsidRPr="0020752C" w:rsidRDefault="00226A9E" w:rsidP="00226A9E">
            <w:pPr>
              <w:spacing w:line="276" w:lineRule="auto"/>
              <w:jc w:val="both"/>
              <w:rPr>
                <w:rFonts w:ascii="Arial" w:eastAsia="Times New Roman" w:hAnsi="Arial" w:cs="Arial"/>
                <w:b/>
                <w:bCs/>
                <w:color w:val="575757"/>
                <w:sz w:val="18"/>
                <w:szCs w:val="18"/>
                <w:lang w:val="fr-FR"/>
              </w:rPr>
            </w:pPr>
            <w:r w:rsidRPr="009A16B7">
              <w:rPr>
                <w:rFonts w:ascii="Arial" w:eastAsia="Times New Roman" w:hAnsi="Arial" w:cs="Arial"/>
                <w:b/>
                <w:bCs/>
                <w:color w:val="575757"/>
                <w:sz w:val="18"/>
                <w:szCs w:val="18"/>
                <w:lang w:val="en-US"/>
              </w:rPr>
              <w:t>Other</w:t>
            </w:r>
            <w:r w:rsidRPr="009A16B7">
              <w:rPr>
                <w:rFonts w:ascii="Arial" w:eastAsia="Times New Roman" w:hAnsi="Arial" w:cs="Arial"/>
                <w:b/>
                <w:bCs/>
                <w:color w:val="575757"/>
                <w:sz w:val="18"/>
                <w:szCs w:val="18"/>
                <w:vertAlign w:val="superscript"/>
                <w:lang w:val="en-US"/>
              </w:rPr>
              <w:t>(</w:t>
            </w:r>
            <w:r>
              <w:rPr>
                <w:rFonts w:ascii="Arial" w:eastAsia="Times New Roman" w:hAnsi="Arial" w:cs="Arial"/>
                <w:b/>
                <w:bCs/>
                <w:color w:val="575757"/>
                <w:sz w:val="18"/>
                <w:szCs w:val="18"/>
                <w:vertAlign w:val="superscript"/>
                <w:lang w:val="en-US"/>
              </w:rPr>
              <w:t>1</w:t>
            </w:r>
            <w:r w:rsidRPr="009A16B7">
              <w:rPr>
                <w:rFonts w:ascii="Arial" w:eastAsia="Times New Roman" w:hAnsi="Arial" w:cs="Arial"/>
                <w:b/>
                <w:bCs/>
                <w:color w:val="575757"/>
                <w:sz w:val="18"/>
                <w:szCs w:val="18"/>
                <w:vertAlign w:val="superscript"/>
                <w:lang w:val="en-US"/>
              </w:rPr>
              <w:t>)</w:t>
            </w:r>
          </w:p>
        </w:tc>
        <w:tc>
          <w:tcPr>
            <w:tcW w:w="1486" w:type="dxa"/>
            <w:tcBorders>
              <w:top w:val="nil"/>
              <w:left w:val="nil"/>
              <w:bottom w:val="single" w:sz="4" w:space="0" w:color="575757"/>
              <w:right w:val="nil"/>
            </w:tcBorders>
            <w:shd w:val="clear" w:color="auto" w:fill="auto"/>
          </w:tcPr>
          <w:p w14:paraId="0864A1DF" w14:textId="316F39D2" w:rsidR="00226A9E" w:rsidRPr="00E46840"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-0</w:t>
            </w:r>
            <w:r w:rsidR="003F7767">
              <w:rPr>
                <w:rFonts w:eastAsia="Times New Roman" w:cstheme="minorHAnsi"/>
                <w:color w:val="575757" w:themeColor="text1"/>
                <w:sz w:val="18"/>
                <w:szCs w:val="18"/>
                <w:lang w:val="fr-FR"/>
              </w:rPr>
              <w:t>.</w:t>
            </w:r>
            <w:r w:rsidRPr="002357B6">
              <w:rPr>
                <w:rFonts w:eastAsia="Times New Roman" w:cstheme="minorHAnsi"/>
                <w:color w:val="575757" w:themeColor="text1"/>
                <w:sz w:val="18"/>
                <w:szCs w:val="18"/>
                <w:lang w:val="fr-FR"/>
              </w:rPr>
              <w:t>1</w:t>
            </w:r>
          </w:p>
        </w:tc>
        <w:tc>
          <w:tcPr>
            <w:tcW w:w="1487" w:type="dxa"/>
            <w:tcBorders>
              <w:top w:val="nil"/>
              <w:left w:val="nil"/>
              <w:bottom w:val="single" w:sz="4" w:space="0" w:color="575757"/>
              <w:right w:val="nil"/>
            </w:tcBorders>
          </w:tcPr>
          <w:p w14:paraId="4624B2BF" w14:textId="2A97D3AD" w:rsidR="00226A9E" w:rsidRPr="00F0143A" w:rsidRDefault="00226A9E" w:rsidP="00226A9E">
            <w:pPr>
              <w:spacing w:line="276" w:lineRule="auto"/>
              <w:jc w:val="center"/>
              <w:rPr>
                <w:rFonts w:eastAsia="Times New Roman" w:cstheme="minorHAnsi"/>
                <w:color w:val="575757" w:themeColor="text1"/>
                <w:sz w:val="18"/>
                <w:szCs w:val="18"/>
                <w:lang w:val="fr-FR"/>
              </w:rPr>
            </w:pPr>
            <w:r>
              <w:rPr>
                <w:rFonts w:eastAsia="Times New Roman" w:cstheme="minorHAnsi"/>
                <w:color w:val="575757" w:themeColor="text1"/>
                <w:sz w:val="18"/>
                <w:szCs w:val="18"/>
                <w:lang w:val="fr-FR"/>
              </w:rPr>
              <w:t>0.3</w:t>
            </w:r>
          </w:p>
        </w:tc>
        <w:tc>
          <w:tcPr>
            <w:tcW w:w="1383" w:type="dxa"/>
            <w:tcBorders>
              <w:top w:val="nil"/>
              <w:left w:val="nil"/>
              <w:bottom w:val="single" w:sz="4" w:space="0" w:color="575757"/>
              <w:right w:val="nil"/>
            </w:tcBorders>
            <w:shd w:val="clear" w:color="auto" w:fill="auto"/>
          </w:tcPr>
          <w:p w14:paraId="54B53643" w14:textId="3295157D" w:rsidR="00226A9E" w:rsidRPr="00E46840" w:rsidRDefault="00226A9E" w:rsidP="00226A9E">
            <w:pPr>
              <w:spacing w:line="276" w:lineRule="auto"/>
              <w:jc w:val="center"/>
              <w:rPr>
                <w:rFonts w:ascii="Arial" w:eastAsia="Times New Roman" w:hAnsi="Arial" w:cs="Arial"/>
                <w:color w:val="575757"/>
                <w:sz w:val="18"/>
                <w:szCs w:val="18"/>
                <w:lang w:val="fr-FR"/>
              </w:rPr>
            </w:pPr>
            <w:r w:rsidRPr="002357B6">
              <w:rPr>
                <w:rFonts w:eastAsia="Times New Roman" w:cstheme="minorHAnsi"/>
                <w:color w:val="575757" w:themeColor="text1"/>
                <w:sz w:val="18"/>
                <w:szCs w:val="18"/>
                <w:lang w:val="fr-FR"/>
              </w:rPr>
              <w:t>n/</w:t>
            </w:r>
            <w:r w:rsidR="00194B9D">
              <w:rPr>
                <w:rFonts w:eastAsia="Times New Roman" w:cstheme="minorHAnsi"/>
                <w:color w:val="575757" w:themeColor="text1"/>
                <w:sz w:val="18"/>
                <w:szCs w:val="18"/>
                <w:lang w:val="fr-FR"/>
              </w:rPr>
              <w:t>s</w:t>
            </w:r>
          </w:p>
        </w:tc>
        <w:tc>
          <w:tcPr>
            <w:tcW w:w="214" w:type="dxa"/>
            <w:tcBorders>
              <w:top w:val="nil"/>
              <w:left w:val="nil"/>
              <w:bottom w:val="nil"/>
              <w:right w:val="nil"/>
            </w:tcBorders>
            <w:shd w:val="clear" w:color="auto" w:fill="auto"/>
            <w:noWrap/>
            <w:vAlign w:val="bottom"/>
            <w:hideMark/>
          </w:tcPr>
          <w:p w14:paraId="46EF8819" w14:textId="77777777" w:rsidR="00226A9E" w:rsidRPr="0017676E" w:rsidRDefault="00226A9E" w:rsidP="00226A9E">
            <w:pPr>
              <w:spacing w:line="276" w:lineRule="auto"/>
              <w:jc w:val="center"/>
              <w:rPr>
                <w:rFonts w:ascii="Arial" w:eastAsia="Times New Roman" w:hAnsi="Arial" w:cs="Arial"/>
                <w:color w:val="575757"/>
                <w:sz w:val="18"/>
                <w:szCs w:val="18"/>
                <w:lang w:val="fr-FR"/>
              </w:rPr>
            </w:pPr>
          </w:p>
        </w:tc>
      </w:tr>
      <w:tr w:rsidR="00226A9E" w:rsidRPr="0017676E" w14:paraId="33986A1B" w14:textId="77777777" w:rsidTr="00BD6374">
        <w:trPr>
          <w:trHeight w:val="294"/>
        </w:trPr>
        <w:tc>
          <w:tcPr>
            <w:tcW w:w="4881" w:type="dxa"/>
            <w:tcBorders>
              <w:top w:val="single" w:sz="4" w:space="0" w:color="575757"/>
              <w:left w:val="nil"/>
              <w:bottom w:val="single" w:sz="4" w:space="0" w:color="auto"/>
              <w:right w:val="nil"/>
            </w:tcBorders>
            <w:shd w:val="clear" w:color="auto" w:fill="auto"/>
            <w:noWrap/>
            <w:vAlign w:val="center"/>
            <w:hideMark/>
          </w:tcPr>
          <w:p w14:paraId="690A665A" w14:textId="77777777" w:rsidR="00226A9E" w:rsidRPr="009A2FA8" w:rsidRDefault="00226A9E" w:rsidP="00226A9E">
            <w:pPr>
              <w:spacing w:line="276" w:lineRule="auto"/>
              <w:rPr>
                <w:rFonts w:ascii="Arial" w:eastAsia="Times New Roman" w:hAnsi="Arial" w:cs="Arial"/>
                <w:b/>
                <w:bCs/>
                <w:color w:val="414141" w:themeColor="text1" w:themeShade="BF"/>
                <w:sz w:val="18"/>
                <w:szCs w:val="18"/>
                <w:lang w:val="fr-FR"/>
              </w:rPr>
            </w:pPr>
            <w:r w:rsidRPr="009A16B7">
              <w:rPr>
                <w:rFonts w:ascii="Arial" w:eastAsia="Times New Roman" w:hAnsi="Arial" w:cs="Arial"/>
                <w:b/>
                <w:bCs/>
                <w:color w:val="414141" w:themeColor="text1" w:themeShade="BF"/>
                <w:sz w:val="18"/>
                <w:szCs w:val="18"/>
                <w:lang w:val="en-US"/>
              </w:rPr>
              <w:t>Consolidated revenue</w:t>
            </w:r>
          </w:p>
        </w:tc>
        <w:tc>
          <w:tcPr>
            <w:tcW w:w="1486" w:type="dxa"/>
            <w:tcBorders>
              <w:top w:val="single" w:sz="4" w:space="0" w:color="575757"/>
              <w:left w:val="nil"/>
              <w:bottom w:val="single" w:sz="4" w:space="0" w:color="auto"/>
              <w:right w:val="nil"/>
            </w:tcBorders>
            <w:shd w:val="clear" w:color="auto" w:fill="auto"/>
            <w:noWrap/>
          </w:tcPr>
          <w:p w14:paraId="4F057684" w14:textId="7E2E634B" w:rsidR="00226A9E" w:rsidRPr="00E46840" w:rsidRDefault="00226A9E" w:rsidP="00226A9E">
            <w:pPr>
              <w:spacing w:line="276" w:lineRule="auto"/>
              <w:jc w:val="center"/>
              <w:rPr>
                <w:rFonts w:ascii="Arial" w:eastAsia="Times New Roman" w:hAnsi="Arial" w:cs="Arial"/>
                <w:b/>
                <w:bCs/>
                <w:color w:val="575757" w:themeColor="text1"/>
                <w:sz w:val="18"/>
                <w:szCs w:val="18"/>
                <w:lang w:val="fr-FR"/>
              </w:rPr>
            </w:pPr>
            <w:r w:rsidRPr="002357B6">
              <w:rPr>
                <w:rFonts w:eastAsia="Times New Roman" w:cstheme="minorHAnsi"/>
                <w:b/>
                <w:bCs/>
                <w:color w:val="575757" w:themeColor="text1"/>
                <w:sz w:val="18"/>
                <w:szCs w:val="18"/>
                <w:lang w:val="fr-FR"/>
              </w:rPr>
              <w:t>122</w:t>
            </w:r>
            <w:r w:rsidR="003F7767">
              <w:rPr>
                <w:rFonts w:eastAsia="Times New Roman" w:cstheme="minorHAnsi"/>
                <w:b/>
                <w:bCs/>
                <w:color w:val="575757" w:themeColor="text1"/>
                <w:sz w:val="18"/>
                <w:szCs w:val="18"/>
                <w:lang w:val="fr-FR"/>
              </w:rPr>
              <w:t>.</w:t>
            </w:r>
            <w:r w:rsidRPr="002357B6">
              <w:rPr>
                <w:rFonts w:eastAsia="Times New Roman" w:cstheme="minorHAnsi"/>
                <w:b/>
                <w:bCs/>
                <w:color w:val="575757" w:themeColor="text1"/>
                <w:sz w:val="18"/>
                <w:szCs w:val="18"/>
                <w:lang w:val="fr-FR"/>
              </w:rPr>
              <w:t>7</w:t>
            </w:r>
          </w:p>
        </w:tc>
        <w:tc>
          <w:tcPr>
            <w:tcW w:w="1487" w:type="dxa"/>
            <w:tcBorders>
              <w:top w:val="single" w:sz="4" w:space="0" w:color="575757"/>
              <w:left w:val="nil"/>
              <w:bottom w:val="single" w:sz="4" w:space="0" w:color="auto"/>
              <w:right w:val="nil"/>
            </w:tcBorders>
          </w:tcPr>
          <w:p w14:paraId="79AE0094" w14:textId="1DA058B6" w:rsidR="00226A9E" w:rsidRPr="00F0143A" w:rsidRDefault="00226A9E" w:rsidP="00226A9E">
            <w:pPr>
              <w:spacing w:line="276" w:lineRule="auto"/>
              <w:jc w:val="center"/>
              <w:rPr>
                <w:rFonts w:eastAsia="Times New Roman" w:cstheme="minorHAnsi"/>
                <w:b/>
                <w:bCs/>
                <w:color w:val="575757" w:themeColor="text1"/>
                <w:sz w:val="18"/>
                <w:szCs w:val="18"/>
                <w:lang w:val="fr-FR"/>
              </w:rPr>
            </w:pPr>
            <w:r>
              <w:rPr>
                <w:rFonts w:eastAsia="Times New Roman" w:cstheme="minorHAnsi"/>
                <w:b/>
                <w:bCs/>
                <w:color w:val="575757" w:themeColor="text1"/>
                <w:sz w:val="18"/>
                <w:szCs w:val="18"/>
                <w:lang w:val="fr-FR"/>
              </w:rPr>
              <w:t>120.5</w:t>
            </w:r>
          </w:p>
        </w:tc>
        <w:tc>
          <w:tcPr>
            <w:tcW w:w="1383" w:type="dxa"/>
            <w:tcBorders>
              <w:top w:val="single" w:sz="4" w:space="0" w:color="575757"/>
              <w:left w:val="nil"/>
              <w:bottom w:val="single" w:sz="4" w:space="0" w:color="auto"/>
              <w:right w:val="nil"/>
            </w:tcBorders>
            <w:shd w:val="clear" w:color="auto" w:fill="auto"/>
            <w:noWrap/>
          </w:tcPr>
          <w:p w14:paraId="6D83E732" w14:textId="5537C78B" w:rsidR="00226A9E" w:rsidRPr="00E46840" w:rsidRDefault="00226A9E" w:rsidP="00226A9E">
            <w:pPr>
              <w:spacing w:line="276" w:lineRule="auto"/>
              <w:jc w:val="center"/>
              <w:rPr>
                <w:rFonts w:ascii="Arial" w:eastAsia="Times New Roman" w:hAnsi="Arial" w:cs="Arial"/>
                <w:b/>
                <w:bCs/>
                <w:color w:val="575757" w:themeColor="text1"/>
                <w:sz w:val="18"/>
                <w:szCs w:val="18"/>
                <w:lang w:val="fr-FR"/>
              </w:rPr>
            </w:pPr>
            <w:r w:rsidRPr="002357B6">
              <w:rPr>
                <w:rFonts w:eastAsia="Times New Roman" w:cstheme="minorHAnsi"/>
                <w:b/>
                <w:bCs/>
                <w:color w:val="575757" w:themeColor="text1"/>
                <w:sz w:val="18"/>
                <w:szCs w:val="18"/>
                <w:lang w:val="fr-FR"/>
              </w:rPr>
              <w:t>+2%</w:t>
            </w:r>
          </w:p>
        </w:tc>
        <w:tc>
          <w:tcPr>
            <w:tcW w:w="214" w:type="dxa"/>
            <w:tcBorders>
              <w:top w:val="nil"/>
              <w:left w:val="nil"/>
              <w:right w:val="nil"/>
            </w:tcBorders>
            <w:shd w:val="clear" w:color="auto" w:fill="auto"/>
            <w:noWrap/>
            <w:vAlign w:val="bottom"/>
            <w:hideMark/>
          </w:tcPr>
          <w:p w14:paraId="78496AF0" w14:textId="77777777" w:rsidR="00226A9E" w:rsidRPr="009A2FA8" w:rsidRDefault="00226A9E" w:rsidP="00226A9E">
            <w:pPr>
              <w:spacing w:line="276" w:lineRule="auto"/>
              <w:jc w:val="center"/>
              <w:rPr>
                <w:rFonts w:ascii="Arial" w:eastAsia="Times New Roman" w:hAnsi="Arial" w:cs="Arial"/>
                <w:b/>
                <w:bCs/>
                <w:color w:val="414141" w:themeColor="text1" w:themeShade="BF"/>
                <w:sz w:val="18"/>
                <w:szCs w:val="18"/>
                <w:lang w:val="fr-FR"/>
              </w:rPr>
            </w:pPr>
          </w:p>
        </w:tc>
      </w:tr>
      <w:tr w:rsidR="00226A9E" w:rsidRPr="0017676E" w14:paraId="13C1FDD2" w14:textId="77777777" w:rsidTr="00BD6374">
        <w:trPr>
          <w:trHeight w:val="294"/>
        </w:trPr>
        <w:tc>
          <w:tcPr>
            <w:tcW w:w="4881" w:type="dxa"/>
            <w:tcBorders>
              <w:top w:val="single" w:sz="4" w:space="0" w:color="auto"/>
              <w:left w:val="nil"/>
              <w:right w:val="nil"/>
            </w:tcBorders>
            <w:shd w:val="clear" w:color="auto" w:fill="F2F2F2" w:themeFill="background1" w:themeFillShade="F2"/>
            <w:noWrap/>
            <w:vAlign w:val="center"/>
          </w:tcPr>
          <w:p w14:paraId="792B5D74" w14:textId="77777777" w:rsidR="00226A9E" w:rsidRPr="009B7F34" w:rsidRDefault="00226A9E" w:rsidP="00226A9E">
            <w:pPr>
              <w:spacing w:line="276" w:lineRule="auto"/>
              <w:jc w:val="right"/>
              <w:rPr>
                <w:rFonts w:ascii="Arial" w:eastAsia="Times New Roman" w:hAnsi="Arial" w:cs="Arial"/>
                <w:b/>
                <w:bCs/>
                <w:color w:val="414141" w:themeColor="text1" w:themeShade="BF"/>
                <w:sz w:val="18"/>
                <w:szCs w:val="18"/>
                <w:lang w:val="en-US"/>
              </w:rPr>
            </w:pPr>
            <w:r w:rsidRPr="009A16B7">
              <w:rPr>
                <w:rFonts w:ascii="Arial" w:eastAsia="Times New Roman" w:hAnsi="Arial" w:cs="Arial"/>
                <w:i/>
                <w:iCs/>
                <w:color w:val="575757"/>
                <w:sz w:val="18"/>
                <w:szCs w:val="18"/>
                <w:lang w:val="en-US"/>
              </w:rPr>
              <w:t>o/w contracted energy revenue</w:t>
            </w:r>
          </w:p>
        </w:tc>
        <w:tc>
          <w:tcPr>
            <w:tcW w:w="1486" w:type="dxa"/>
            <w:tcBorders>
              <w:top w:val="single" w:sz="4" w:space="0" w:color="auto"/>
              <w:left w:val="nil"/>
              <w:right w:val="nil"/>
            </w:tcBorders>
            <w:shd w:val="clear" w:color="auto" w:fill="F2F2F2" w:themeFill="background1" w:themeFillShade="F2"/>
            <w:noWrap/>
          </w:tcPr>
          <w:p w14:paraId="0FAD2E91" w14:textId="38D0A4DF" w:rsidR="00226A9E" w:rsidRPr="00E46840" w:rsidRDefault="00226A9E" w:rsidP="00226A9E">
            <w:pPr>
              <w:spacing w:line="276" w:lineRule="auto"/>
              <w:jc w:val="center"/>
              <w:rPr>
                <w:rFonts w:ascii="Arial" w:eastAsia="Times New Roman" w:hAnsi="Arial" w:cs="Arial"/>
                <w:i/>
                <w:iCs/>
                <w:color w:val="414141" w:themeColor="text1" w:themeShade="BF"/>
                <w:sz w:val="18"/>
                <w:szCs w:val="18"/>
                <w:lang w:val="fr-FR"/>
              </w:rPr>
            </w:pPr>
            <w:r w:rsidRPr="00827BD9">
              <w:rPr>
                <w:rFonts w:eastAsia="Times New Roman" w:cstheme="minorHAnsi"/>
                <w:color w:val="575757" w:themeColor="text1"/>
                <w:sz w:val="18"/>
                <w:szCs w:val="18"/>
                <w:lang w:val="fr-FR"/>
              </w:rPr>
              <w:t>85</w:t>
            </w:r>
            <w:r w:rsidR="003F7767">
              <w:rPr>
                <w:rFonts w:eastAsia="Times New Roman" w:cstheme="minorHAnsi"/>
                <w:color w:val="575757" w:themeColor="text1"/>
                <w:sz w:val="18"/>
                <w:szCs w:val="18"/>
                <w:lang w:val="fr-FR"/>
              </w:rPr>
              <w:t>.</w:t>
            </w:r>
            <w:r w:rsidRPr="00827BD9">
              <w:rPr>
                <w:rFonts w:eastAsia="Times New Roman" w:cstheme="minorHAnsi"/>
                <w:color w:val="575757" w:themeColor="text1"/>
                <w:sz w:val="18"/>
                <w:szCs w:val="18"/>
                <w:lang w:val="fr-FR"/>
              </w:rPr>
              <w:t>9</w:t>
            </w:r>
          </w:p>
        </w:tc>
        <w:tc>
          <w:tcPr>
            <w:tcW w:w="1487" w:type="dxa"/>
            <w:tcBorders>
              <w:top w:val="single" w:sz="4" w:space="0" w:color="auto"/>
              <w:left w:val="nil"/>
              <w:right w:val="nil"/>
            </w:tcBorders>
            <w:shd w:val="clear" w:color="auto" w:fill="F2F2F2" w:themeFill="background1" w:themeFillShade="F2"/>
          </w:tcPr>
          <w:p w14:paraId="0E388A7D" w14:textId="2B77EED2" w:rsidR="00226A9E" w:rsidRPr="00F0143A" w:rsidRDefault="00226A9E" w:rsidP="00226A9E">
            <w:pPr>
              <w:spacing w:line="276" w:lineRule="auto"/>
              <w:jc w:val="center"/>
              <w:rPr>
                <w:rFonts w:eastAsia="Times New Roman" w:cstheme="minorHAnsi"/>
                <w:i/>
                <w:iCs/>
                <w:color w:val="575757" w:themeColor="text1"/>
                <w:sz w:val="18"/>
                <w:szCs w:val="18"/>
                <w:lang w:val="fr-FR"/>
              </w:rPr>
            </w:pPr>
            <w:r>
              <w:rPr>
                <w:rFonts w:eastAsia="Times New Roman" w:cstheme="minorHAnsi"/>
                <w:color w:val="575757" w:themeColor="text1"/>
                <w:sz w:val="18"/>
                <w:szCs w:val="18"/>
                <w:lang w:val="fr-FR"/>
              </w:rPr>
              <w:t>89.9</w:t>
            </w:r>
          </w:p>
        </w:tc>
        <w:tc>
          <w:tcPr>
            <w:tcW w:w="1383" w:type="dxa"/>
            <w:tcBorders>
              <w:top w:val="single" w:sz="4" w:space="0" w:color="auto"/>
              <w:left w:val="nil"/>
              <w:right w:val="nil"/>
            </w:tcBorders>
            <w:shd w:val="clear" w:color="auto" w:fill="F2F2F2" w:themeFill="background1" w:themeFillShade="F2"/>
            <w:noWrap/>
          </w:tcPr>
          <w:p w14:paraId="124D1603" w14:textId="04DD758F" w:rsidR="00226A9E" w:rsidRPr="00E46840" w:rsidRDefault="00226A9E" w:rsidP="00226A9E">
            <w:pPr>
              <w:spacing w:line="276" w:lineRule="auto"/>
              <w:jc w:val="center"/>
              <w:rPr>
                <w:rFonts w:ascii="Arial" w:eastAsia="Times New Roman" w:hAnsi="Arial" w:cs="Arial"/>
                <w:b/>
                <w:bCs/>
                <w:color w:val="414141" w:themeColor="text1" w:themeShade="BF"/>
                <w:sz w:val="18"/>
                <w:szCs w:val="18"/>
                <w:lang w:val="fr-FR"/>
              </w:rPr>
            </w:pPr>
            <w:r w:rsidRPr="00827BD9">
              <w:rPr>
                <w:rFonts w:eastAsia="Times New Roman" w:cstheme="minorHAnsi"/>
                <w:color w:val="575757" w:themeColor="text1"/>
                <w:sz w:val="18"/>
                <w:szCs w:val="18"/>
                <w:lang w:val="fr-FR"/>
              </w:rPr>
              <w:t>-4%</w:t>
            </w:r>
          </w:p>
        </w:tc>
        <w:tc>
          <w:tcPr>
            <w:tcW w:w="214" w:type="dxa"/>
            <w:tcBorders>
              <w:top w:val="nil"/>
              <w:left w:val="nil"/>
              <w:right w:val="nil"/>
            </w:tcBorders>
            <w:shd w:val="clear" w:color="auto" w:fill="auto"/>
            <w:noWrap/>
            <w:vAlign w:val="bottom"/>
          </w:tcPr>
          <w:p w14:paraId="325220D3" w14:textId="77777777" w:rsidR="00226A9E" w:rsidRPr="009A2FA8" w:rsidRDefault="00226A9E" w:rsidP="00226A9E">
            <w:pPr>
              <w:spacing w:line="276" w:lineRule="auto"/>
              <w:jc w:val="center"/>
              <w:rPr>
                <w:rFonts w:ascii="Arial" w:eastAsia="Times New Roman" w:hAnsi="Arial" w:cs="Arial"/>
                <w:b/>
                <w:bCs/>
                <w:color w:val="414141" w:themeColor="text1" w:themeShade="BF"/>
                <w:sz w:val="18"/>
                <w:szCs w:val="18"/>
                <w:lang w:val="fr-FR"/>
              </w:rPr>
            </w:pPr>
          </w:p>
        </w:tc>
      </w:tr>
      <w:tr w:rsidR="00226A9E" w:rsidRPr="0017676E" w14:paraId="46489590" w14:textId="77777777" w:rsidTr="00BD6374">
        <w:trPr>
          <w:trHeight w:val="294"/>
        </w:trPr>
        <w:tc>
          <w:tcPr>
            <w:tcW w:w="4881" w:type="dxa"/>
            <w:tcBorders>
              <w:left w:val="nil"/>
              <w:right w:val="nil"/>
            </w:tcBorders>
            <w:shd w:val="clear" w:color="auto" w:fill="F2F2F2" w:themeFill="background1" w:themeFillShade="F2"/>
            <w:noWrap/>
            <w:vAlign w:val="center"/>
          </w:tcPr>
          <w:p w14:paraId="1433197D" w14:textId="77777777" w:rsidR="00226A9E" w:rsidRPr="009A2FA8" w:rsidRDefault="00226A9E" w:rsidP="00226A9E">
            <w:pPr>
              <w:spacing w:line="276" w:lineRule="auto"/>
              <w:jc w:val="right"/>
              <w:rPr>
                <w:rFonts w:ascii="Arial" w:eastAsia="Times New Roman" w:hAnsi="Arial" w:cs="Arial"/>
                <w:b/>
                <w:bCs/>
                <w:color w:val="414141" w:themeColor="text1" w:themeShade="BF"/>
                <w:sz w:val="18"/>
                <w:szCs w:val="18"/>
                <w:lang w:val="fr-FR"/>
              </w:rPr>
            </w:pPr>
            <w:r w:rsidRPr="009A16B7">
              <w:rPr>
                <w:rFonts w:ascii="Arial" w:eastAsia="Times New Roman" w:hAnsi="Arial" w:cs="Arial"/>
                <w:i/>
                <w:iCs/>
                <w:color w:val="575757"/>
                <w:sz w:val="18"/>
                <w:szCs w:val="18"/>
                <w:lang w:val="en-US"/>
              </w:rPr>
              <w:t>o/w merchant energy revenue</w:t>
            </w:r>
          </w:p>
        </w:tc>
        <w:tc>
          <w:tcPr>
            <w:tcW w:w="1486" w:type="dxa"/>
            <w:tcBorders>
              <w:left w:val="nil"/>
              <w:right w:val="nil"/>
            </w:tcBorders>
            <w:shd w:val="clear" w:color="auto" w:fill="F2F2F2" w:themeFill="background1" w:themeFillShade="F2"/>
            <w:noWrap/>
          </w:tcPr>
          <w:p w14:paraId="07658CBB" w14:textId="56473F6A" w:rsidR="00226A9E" w:rsidRPr="00E46840" w:rsidRDefault="00226A9E" w:rsidP="00226A9E">
            <w:pPr>
              <w:spacing w:line="276" w:lineRule="auto"/>
              <w:jc w:val="center"/>
              <w:rPr>
                <w:rFonts w:ascii="Arial" w:eastAsia="Times New Roman" w:hAnsi="Arial" w:cs="Arial"/>
                <w:i/>
                <w:iCs/>
                <w:color w:val="414141" w:themeColor="text1" w:themeShade="BF"/>
                <w:sz w:val="18"/>
                <w:szCs w:val="18"/>
                <w:lang w:val="fr-FR"/>
              </w:rPr>
            </w:pPr>
            <w:r w:rsidRPr="00827BD9">
              <w:rPr>
                <w:rFonts w:eastAsia="Times New Roman" w:cstheme="minorHAnsi"/>
                <w:i/>
                <w:iCs/>
                <w:color w:val="575757" w:themeColor="text1"/>
                <w:sz w:val="18"/>
                <w:szCs w:val="18"/>
                <w:lang w:val="fr-FR"/>
              </w:rPr>
              <w:t>30</w:t>
            </w:r>
            <w:r w:rsidR="003F7767">
              <w:rPr>
                <w:rFonts w:eastAsia="Times New Roman" w:cstheme="minorHAnsi"/>
                <w:i/>
                <w:iCs/>
                <w:color w:val="575757" w:themeColor="text1"/>
                <w:sz w:val="18"/>
                <w:szCs w:val="18"/>
                <w:lang w:val="fr-FR"/>
              </w:rPr>
              <w:t>.</w:t>
            </w:r>
            <w:r w:rsidRPr="00827BD9">
              <w:rPr>
                <w:rFonts w:eastAsia="Times New Roman" w:cstheme="minorHAnsi"/>
                <w:i/>
                <w:iCs/>
                <w:color w:val="575757" w:themeColor="text1"/>
                <w:sz w:val="18"/>
                <w:szCs w:val="18"/>
                <w:lang w:val="fr-FR"/>
              </w:rPr>
              <w:t>8</w:t>
            </w:r>
          </w:p>
        </w:tc>
        <w:tc>
          <w:tcPr>
            <w:tcW w:w="1487" w:type="dxa"/>
            <w:tcBorders>
              <w:left w:val="nil"/>
              <w:right w:val="nil"/>
            </w:tcBorders>
            <w:shd w:val="clear" w:color="auto" w:fill="F2F2F2" w:themeFill="background1" w:themeFillShade="F2"/>
          </w:tcPr>
          <w:p w14:paraId="7499CD5C" w14:textId="3311CAAD" w:rsidR="00226A9E" w:rsidRPr="00F0143A" w:rsidRDefault="00226A9E" w:rsidP="00226A9E">
            <w:pPr>
              <w:spacing w:line="276" w:lineRule="auto"/>
              <w:jc w:val="center"/>
              <w:rPr>
                <w:rFonts w:eastAsia="Times New Roman" w:cstheme="minorHAnsi"/>
                <w:i/>
                <w:iCs/>
                <w:color w:val="575757" w:themeColor="text1"/>
                <w:sz w:val="18"/>
                <w:szCs w:val="18"/>
                <w:lang w:val="fr-FR"/>
              </w:rPr>
            </w:pPr>
            <w:r>
              <w:rPr>
                <w:rFonts w:eastAsia="Times New Roman" w:cstheme="minorHAnsi"/>
                <w:color w:val="575757" w:themeColor="text1"/>
                <w:sz w:val="18"/>
                <w:szCs w:val="18"/>
                <w:lang w:val="fr-FR"/>
              </w:rPr>
              <w:t>27.5</w:t>
            </w:r>
          </w:p>
        </w:tc>
        <w:tc>
          <w:tcPr>
            <w:tcW w:w="1383" w:type="dxa"/>
            <w:tcBorders>
              <w:left w:val="nil"/>
              <w:right w:val="nil"/>
            </w:tcBorders>
            <w:shd w:val="clear" w:color="auto" w:fill="F2F2F2" w:themeFill="background1" w:themeFillShade="F2"/>
            <w:noWrap/>
          </w:tcPr>
          <w:p w14:paraId="40B98034" w14:textId="21B11808" w:rsidR="00226A9E" w:rsidRPr="00A54359" w:rsidRDefault="00226A9E" w:rsidP="00226A9E">
            <w:pPr>
              <w:spacing w:line="276" w:lineRule="auto"/>
              <w:jc w:val="center"/>
              <w:rPr>
                <w:rFonts w:ascii="Arial" w:eastAsia="Times New Roman" w:hAnsi="Arial" w:cs="Arial"/>
                <w:i/>
                <w:iCs/>
                <w:color w:val="575757"/>
                <w:sz w:val="18"/>
                <w:szCs w:val="18"/>
                <w:lang w:val="fr-FR"/>
              </w:rPr>
            </w:pPr>
            <w:r w:rsidRPr="00827BD9">
              <w:rPr>
                <w:rFonts w:eastAsia="Times New Roman" w:cstheme="minorHAnsi"/>
                <w:color w:val="575757" w:themeColor="text1"/>
                <w:sz w:val="18"/>
                <w:szCs w:val="18"/>
                <w:lang w:val="fr-FR"/>
              </w:rPr>
              <w:t>+12%</w:t>
            </w:r>
          </w:p>
        </w:tc>
        <w:tc>
          <w:tcPr>
            <w:tcW w:w="214" w:type="dxa"/>
            <w:tcBorders>
              <w:top w:val="nil"/>
              <w:left w:val="nil"/>
              <w:right w:val="nil"/>
            </w:tcBorders>
            <w:shd w:val="clear" w:color="auto" w:fill="auto"/>
            <w:noWrap/>
            <w:vAlign w:val="bottom"/>
          </w:tcPr>
          <w:p w14:paraId="27781EF6" w14:textId="77777777" w:rsidR="00226A9E" w:rsidRPr="009A2FA8" w:rsidRDefault="00226A9E" w:rsidP="00226A9E">
            <w:pPr>
              <w:spacing w:line="276" w:lineRule="auto"/>
              <w:jc w:val="center"/>
              <w:rPr>
                <w:rFonts w:ascii="Arial" w:eastAsia="Times New Roman" w:hAnsi="Arial" w:cs="Arial"/>
                <w:b/>
                <w:bCs/>
                <w:color w:val="414141" w:themeColor="text1" w:themeShade="BF"/>
                <w:sz w:val="18"/>
                <w:szCs w:val="18"/>
                <w:lang w:val="fr-FR"/>
              </w:rPr>
            </w:pPr>
          </w:p>
        </w:tc>
      </w:tr>
      <w:tr w:rsidR="00226A9E" w:rsidRPr="0017676E" w14:paraId="66E9E2AA" w14:textId="77777777" w:rsidTr="00BD6374">
        <w:trPr>
          <w:trHeight w:val="294"/>
        </w:trPr>
        <w:tc>
          <w:tcPr>
            <w:tcW w:w="4881" w:type="dxa"/>
            <w:tcBorders>
              <w:left w:val="nil"/>
              <w:bottom w:val="single" w:sz="4" w:space="0" w:color="auto"/>
              <w:right w:val="nil"/>
            </w:tcBorders>
            <w:shd w:val="clear" w:color="auto" w:fill="F2F2F2" w:themeFill="background1" w:themeFillShade="F2"/>
            <w:noWrap/>
            <w:vAlign w:val="center"/>
          </w:tcPr>
          <w:p w14:paraId="699E991D" w14:textId="77777777" w:rsidR="00226A9E" w:rsidRPr="009A2FA8" w:rsidRDefault="00226A9E" w:rsidP="00226A9E">
            <w:pPr>
              <w:spacing w:line="276" w:lineRule="auto"/>
              <w:jc w:val="right"/>
              <w:rPr>
                <w:rFonts w:ascii="Arial" w:eastAsia="Times New Roman" w:hAnsi="Arial" w:cs="Arial"/>
                <w:b/>
                <w:bCs/>
                <w:color w:val="414141" w:themeColor="text1" w:themeShade="BF"/>
                <w:sz w:val="18"/>
                <w:szCs w:val="18"/>
                <w:lang w:val="fr-FR"/>
              </w:rPr>
            </w:pPr>
            <w:r w:rsidRPr="009A16B7">
              <w:rPr>
                <w:rFonts w:ascii="Arial" w:eastAsia="Times New Roman" w:hAnsi="Arial" w:cs="Arial"/>
                <w:i/>
                <w:iCs/>
                <w:color w:val="575757"/>
                <w:sz w:val="18"/>
                <w:szCs w:val="18"/>
                <w:lang w:val="en-US"/>
              </w:rPr>
              <w:t>o/w other revenue</w:t>
            </w:r>
            <w:r w:rsidRPr="009A16B7">
              <w:rPr>
                <w:rFonts w:ascii="Arial" w:eastAsia="Times New Roman" w:hAnsi="Arial" w:cs="Arial"/>
                <w:color w:val="575757"/>
                <w:sz w:val="18"/>
                <w:szCs w:val="18"/>
                <w:vertAlign w:val="superscript"/>
                <w:lang w:val="en-US"/>
              </w:rPr>
              <w:t>(</w:t>
            </w:r>
            <w:r>
              <w:rPr>
                <w:rFonts w:ascii="Arial" w:eastAsia="Times New Roman" w:hAnsi="Arial" w:cs="Arial"/>
                <w:color w:val="575757"/>
                <w:sz w:val="18"/>
                <w:szCs w:val="18"/>
                <w:vertAlign w:val="superscript"/>
                <w:lang w:val="en-US"/>
              </w:rPr>
              <w:t>2</w:t>
            </w:r>
            <w:r w:rsidRPr="009A16B7">
              <w:rPr>
                <w:rFonts w:ascii="Arial" w:eastAsia="Times New Roman" w:hAnsi="Arial" w:cs="Arial"/>
                <w:color w:val="575757"/>
                <w:sz w:val="18"/>
                <w:szCs w:val="18"/>
                <w:vertAlign w:val="superscript"/>
                <w:lang w:val="en-US"/>
              </w:rPr>
              <w:t>)</w:t>
            </w:r>
          </w:p>
        </w:tc>
        <w:tc>
          <w:tcPr>
            <w:tcW w:w="1486" w:type="dxa"/>
            <w:tcBorders>
              <w:left w:val="nil"/>
              <w:bottom w:val="single" w:sz="4" w:space="0" w:color="auto"/>
              <w:right w:val="nil"/>
            </w:tcBorders>
            <w:shd w:val="clear" w:color="auto" w:fill="F2F2F2" w:themeFill="background1" w:themeFillShade="F2"/>
            <w:noWrap/>
          </w:tcPr>
          <w:p w14:paraId="0464EBA5" w14:textId="12CBB527" w:rsidR="00226A9E" w:rsidRPr="00E46840" w:rsidRDefault="00226A9E" w:rsidP="00226A9E">
            <w:pPr>
              <w:spacing w:line="276" w:lineRule="auto"/>
              <w:jc w:val="center"/>
              <w:rPr>
                <w:rFonts w:ascii="Arial" w:eastAsia="Times New Roman" w:hAnsi="Arial" w:cs="Arial"/>
                <w:i/>
                <w:iCs/>
                <w:color w:val="414141" w:themeColor="text1" w:themeShade="BF"/>
                <w:sz w:val="18"/>
                <w:szCs w:val="18"/>
                <w:lang w:val="fr-FR"/>
              </w:rPr>
            </w:pPr>
            <w:r w:rsidRPr="00827BD9">
              <w:rPr>
                <w:rFonts w:eastAsia="Times New Roman" w:cstheme="minorHAnsi"/>
                <w:i/>
                <w:iCs/>
                <w:color w:val="575757" w:themeColor="text1"/>
                <w:sz w:val="18"/>
                <w:szCs w:val="18"/>
                <w:lang w:val="fr-FR"/>
              </w:rPr>
              <w:t>6</w:t>
            </w:r>
            <w:r w:rsidR="003F7767">
              <w:rPr>
                <w:rFonts w:eastAsia="Times New Roman" w:cstheme="minorHAnsi"/>
                <w:i/>
                <w:iCs/>
                <w:color w:val="575757" w:themeColor="text1"/>
                <w:sz w:val="18"/>
                <w:szCs w:val="18"/>
                <w:lang w:val="fr-FR"/>
              </w:rPr>
              <w:t>.</w:t>
            </w:r>
            <w:r w:rsidRPr="00827BD9">
              <w:rPr>
                <w:rFonts w:eastAsia="Times New Roman" w:cstheme="minorHAnsi"/>
                <w:i/>
                <w:iCs/>
                <w:color w:val="575757" w:themeColor="text1"/>
                <w:sz w:val="18"/>
                <w:szCs w:val="18"/>
                <w:lang w:val="fr-FR"/>
              </w:rPr>
              <w:t>0</w:t>
            </w:r>
          </w:p>
        </w:tc>
        <w:tc>
          <w:tcPr>
            <w:tcW w:w="1487" w:type="dxa"/>
            <w:tcBorders>
              <w:left w:val="nil"/>
              <w:bottom w:val="single" w:sz="4" w:space="0" w:color="auto"/>
              <w:right w:val="nil"/>
            </w:tcBorders>
            <w:shd w:val="clear" w:color="auto" w:fill="F2F2F2" w:themeFill="background1" w:themeFillShade="F2"/>
          </w:tcPr>
          <w:p w14:paraId="3DD0BD1F" w14:textId="4C992743" w:rsidR="00226A9E" w:rsidRPr="00F0143A" w:rsidRDefault="00226A9E" w:rsidP="00226A9E">
            <w:pPr>
              <w:spacing w:line="276" w:lineRule="auto"/>
              <w:jc w:val="center"/>
              <w:rPr>
                <w:rFonts w:eastAsia="Times New Roman" w:cstheme="minorHAnsi"/>
                <w:i/>
                <w:iCs/>
                <w:color w:val="575757" w:themeColor="text1"/>
                <w:sz w:val="18"/>
                <w:szCs w:val="18"/>
                <w:lang w:val="fr-FR"/>
              </w:rPr>
            </w:pPr>
            <w:r>
              <w:rPr>
                <w:rFonts w:eastAsia="Times New Roman" w:cstheme="minorHAnsi"/>
                <w:color w:val="575757" w:themeColor="text1"/>
                <w:sz w:val="18"/>
                <w:szCs w:val="18"/>
                <w:lang w:val="fr-FR"/>
              </w:rPr>
              <w:t>3.1</w:t>
            </w:r>
          </w:p>
        </w:tc>
        <w:tc>
          <w:tcPr>
            <w:tcW w:w="1383" w:type="dxa"/>
            <w:tcBorders>
              <w:left w:val="nil"/>
              <w:bottom w:val="single" w:sz="4" w:space="0" w:color="auto"/>
              <w:right w:val="nil"/>
            </w:tcBorders>
            <w:shd w:val="clear" w:color="auto" w:fill="F2F2F2" w:themeFill="background1" w:themeFillShade="F2"/>
            <w:noWrap/>
          </w:tcPr>
          <w:p w14:paraId="4DE72A54" w14:textId="1F346C0B" w:rsidR="00226A9E" w:rsidRPr="00A54359" w:rsidRDefault="00226A9E" w:rsidP="00226A9E">
            <w:pPr>
              <w:spacing w:line="276" w:lineRule="auto"/>
              <w:jc w:val="center"/>
              <w:rPr>
                <w:rFonts w:ascii="Arial" w:eastAsia="Times New Roman" w:hAnsi="Arial" w:cs="Arial"/>
                <w:i/>
                <w:iCs/>
                <w:color w:val="575757"/>
                <w:sz w:val="18"/>
                <w:szCs w:val="18"/>
                <w:lang w:val="fr-FR"/>
              </w:rPr>
            </w:pPr>
            <w:r w:rsidRPr="00827BD9">
              <w:rPr>
                <w:rFonts w:eastAsia="Times New Roman" w:cstheme="minorHAnsi"/>
                <w:color w:val="575757" w:themeColor="text1"/>
                <w:sz w:val="18"/>
                <w:szCs w:val="18"/>
                <w:lang w:val="fr-FR"/>
              </w:rPr>
              <w:t>+92%</w:t>
            </w:r>
          </w:p>
        </w:tc>
        <w:tc>
          <w:tcPr>
            <w:tcW w:w="214" w:type="dxa"/>
            <w:tcBorders>
              <w:top w:val="nil"/>
              <w:left w:val="nil"/>
              <w:right w:val="nil"/>
            </w:tcBorders>
            <w:shd w:val="clear" w:color="auto" w:fill="auto"/>
            <w:noWrap/>
            <w:vAlign w:val="bottom"/>
          </w:tcPr>
          <w:p w14:paraId="384FC29D" w14:textId="77777777" w:rsidR="00226A9E" w:rsidRPr="009A2FA8" w:rsidRDefault="00226A9E" w:rsidP="00226A9E">
            <w:pPr>
              <w:spacing w:line="276" w:lineRule="auto"/>
              <w:jc w:val="center"/>
              <w:rPr>
                <w:rFonts w:ascii="Arial" w:eastAsia="Times New Roman" w:hAnsi="Arial" w:cs="Arial"/>
                <w:b/>
                <w:bCs/>
                <w:color w:val="414141" w:themeColor="text1" w:themeShade="BF"/>
                <w:sz w:val="18"/>
                <w:szCs w:val="18"/>
                <w:lang w:val="fr-FR"/>
              </w:rPr>
            </w:pPr>
          </w:p>
        </w:tc>
      </w:tr>
    </w:tbl>
    <w:p w14:paraId="35A98799" w14:textId="77777777" w:rsidR="00ED773C" w:rsidRPr="00AC7052" w:rsidRDefault="00ED773C" w:rsidP="00ED773C">
      <w:pPr>
        <w:tabs>
          <w:tab w:val="left" w:pos="0"/>
        </w:tabs>
        <w:spacing w:line="276" w:lineRule="auto"/>
        <w:jc w:val="both"/>
        <w:rPr>
          <w:rFonts w:ascii="Arial" w:hAnsi="Arial" w:cs="Arial"/>
          <w:i/>
          <w:color w:val="575757" w:themeColor="text1"/>
          <w:sz w:val="16"/>
          <w:szCs w:val="16"/>
          <w:lang w:val="fr-FR"/>
        </w:rPr>
      </w:pPr>
    </w:p>
    <w:bookmarkEnd w:id="8"/>
    <w:p w14:paraId="28E7D770" w14:textId="77777777" w:rsidR="008210DE" w:rsidRPr="00AC7052" w:rsidRDefault="008210DE" w:rsidP="00ED773C">
      <w:pPr>
        <w:tabs>
          <w:tab w:val="left" w:pos="0"/>
        </w:tabs>
        <w:spacing w:line="276" w:lineRule="auto"/>
        <w:jc w:val="both"/>
        <w:rPr>
          <w:rFonts w:ascii="Arial" w:hAnsi="Arial" w:cs="Arial"/>
          <w:i/>
          <w:color w:val="575757" w:themeColor="text1"/>
          <w:sz w:val="16"/>
          <w:szCs w:val="16"/>
          <w:lang w:val="fr-FR"/>
        </w:rPr>
      </w:pPr>
    </w:p>
    <w:p w14:paraId="43C3CB61" w14:textId="77777777" w:rsidR="00ED773C" w:rsidRPr="002B3CB1" w:rsidRDefault="00ED773C" w:rsidP="00ED773C">
      <w:pPr>
        <w:tabs>
          <w:tab w:val="left" w:pos="0"/>
        </w:tabs>
        <w:spacing w:line="276" w:lineRule="auto"/>
        <w:jc w:val="both"/>
        <w:rPr>
          <w:rFonts w:ascii="Arial" w:hAnsi="Arial" w:cs="Arial"/>
          <w:i/>
          <w:color w:val="575757" w:themeColor="text1"/>
          <w:sz w:val="16"/>
          <w:szCs w:val="16"/>
          <w:lang w:val="en-US"/>
        </w:rPr>
      </w:pPr>
      <w:r w:rsidRPr="002B3CB1">
        <w:rPr>
          <w:rFonts w:ascii="Arial" w:hAnsi="Arial" w:cs="Arial"/>
          <w:i/>
          <w:iCs/>
          <w:color w:val="575757" w:themeColor="text1"/>
          <w:sz w:val="16"/>
          <w:szCs w:val="16"/>
          <w:lang w:val="en-US"/>
        </w:rPr>
        <w:t>(</w:t>
      </w:r>
      <w:r>
        <w:rPr>
          <w:rFonts w:ascii="Arial" w:hAnsi="Arial" w:cs="Arial"/>
          <w:i/>
          <w:iCs/>
          <w:color w:val="575757" w:themeColor="text1"/>
          <w:sz w:val="16"/>
          <w:szCs w:val="16"/>
          <w:lang w:val="en-US"/>
        </w:rPr>
        <w:t>1</w:t>
      </w:r>
      <w:r w:rsidRPr="002B3CB1">
        <w:rPr>
          <w:rFonts w:ascii="Arial" w:hAnsi="Arial" w:cs="Arial"/>
          <w:i/>
          <w:iCs/>
          <w:color w:val="575757" w:themeColor="text1"/>
          <w:sz w:val="16"/>
          <w:szCs w:val="16"/>
          <w:lang w:val="en-US"/>
        </w:rPr>
        <w:t>) Corresponds to the Development and investment segment</w:t>
      </w:r>
    </w:p>
    <w:p w14:paraId="1CF5903D" w14:textId="032144D0" w:rsidR="00B36AE6" w:rsidRPr="00B36AE6" w:rsidRDefault="00ED773C" w:rsidP="00B36AE6">
      <w:pPr>
        <w:tabs>
          <w:tab w:val="left" w:pos="426"/>
        </w:tabs>
        <w:spacing w:line="276" w:lineRule="auto"/>
        <w:jc w:val="both"/>
        <w:rPr>
          <w:rFonts w:ascii="Arial" w:hAnsi="Arial" w:cs="Arial"/>
          <w:i/>
          <w:iCs/>
          <w:color w:val="575757" w:themeColor="text1"/>
          <w:sz w:val="16"/>
          <w:szCs w:val="16"/>
          <w:lang w:val="en-US"/>
        </w:rPr>
      </w:pPr>
      <w:r w:rsidRPr="002B3CB1">
        <w:rPr>
          <w:rFonts w:ascii="Arial" w:hAnsi="Arial" w:cs="Arial"/>
          <w:i/>
          <w:iCs/>
          <w:color w:val="575757" w:themeColor="text1"/>
          <w:sz w:val="16"/>
          <w:szCs w:val="16"/>
          <w:lang w:val="en-US"/>
        </w:rPr>
        <w:t>(</w:t>
      </w:r>
      <w:r>
        <w:rPr>
          <w:rFonts w:ascii="Arial" w:hAnsi="Arial" w:cs="Arial"/>
          <w:i/>
          <w:iCs/>
          <w:color w:val="575757" w:themeColor="text1"/>
          <w:sz w:val="16"/>
          <w:szCs w:val="16"/>
          <w:lang w:val="en-US"/>
        </w:rPr>
        <w:t>2</w:t>
      </w:r>
      <w:r w:rsidRPr="002B3CB1">
        <w:rPr>
          <w:rFonts w:ascii="Arial" w:hAnsi="Arial" w:cs="Arial"/>
          <w:i/>
          <w:iCs/>
          <w:color w:val="575757" w:themeColor="text1"/>
          <w:sz w:val="16"/>
          <w:szCs w:val="16"/>
          <w:lang w:val="en-US"/>
        </w:rPr>
        <w:t xml:space="preserve">) </w:t>
      </w:r>
      <w:r w:rsidR="00B36AE6" w:rsidRPr="00B36AE6">
        <w:rPr>
          <w:rFonts w:ascii="Arial" w:hAnsi="Arial" w:cs="Arial"/>
          <w:i/>
          <w:iCs/>
          <w:color w:val="575757" w:themeColor="text1"/>
          <w:sz w:val="16"/>
          <w:szCs w:val="16"/>
          <w:lang w:val="en-US"/>
        </w:rPr>
        <w:t>Other revenue chiefly derives from the capacity payments earned by certain batteries and the Kaban wind farm (since January</w:t>
      </w:r>
    </w:p>
    <w:p w14:paraId="6DFC283F" w14:textId="07CBF7AB" w:rsidR="00FD556B" w:rsidRPr="0013149D" w:rsidRDefault="00B36AE6" w:rsidP="00B36AE6">
      <w:pPr>
        <w:tabs>
          <w:tab w:val="left" w:pos="426"/>
        </w:tabs>
        <w:spacing w:line="276" w:lineRule="auto"/>
        <w:jc w:val="both"/>
        <w:rPr>
          <w:rFonts w:ascii="Arial" w:hAnsi="Arial" w:cs="Arial"/>
          <w:i/>
          <w:color w:val="575757" w:themeColor="text1"/>
          <w:sz w:val="16"/>
          <w:szCs w:val="16"/>
          <w:lang w:val="en-US"/>
        </w:rPr>
      </w:pPr>
      <w:r w:rsidRPr="00B36AE6">
        <w:rPr>
          <w:rFonts w:ascii="Arial" w:hAnsi="Arial" w:cs="Arial"/>
          <w:i/>
          <w:iCs/>
          <w:color w:val="575757" w:themeColor="text1"/>
          <w:sz w:val="16"/>
          <w:szCs w:val="16"/>
          <w:lang w:val="en-US"/>
        </w:rPr>
        <w:t>1, 2024), from the development business, and from services to third parties</w:t>
      </w:r>
    </w:p>
    <w:sectPr w:rsidR="00FD556B" w:rsidRPr="0013149D" w:rsidSect="00250733">
      <w:headerReference w:type="default" r:id="rId18"/>
      <w:footerReference w:type="default" r:id="rId19"/>
      <w:pgSz w:w="11900" w:h="16840"/>
      <w:pgMar w:top="1985"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BDAB7" w14:textId="77777777" w:rsidR="00CD1AAF" w:rsidRDefault="00CD1AAF" w:rsidP="00CC63FE">
      <w:r>
        <w:separator/>
      </w:r>
    </w:p>
  </w:endnote>
  <w:endnote w:type="continuationSeparator" w:id="0">
    <w:p w14:paraId="541E0FF9" w14:textId="77777777" w:rsidR="00CD1AAF" w:rsidRDefault="00CD1AAF" w:rsidP="00CC63FE">
      <w:r>
        <w:continuationSeparator/>
      </w:r>
    </w:p>
  </w:endnote>
  <w:endnote w:type="continuationNotice" w:id="1">
    <w:p w14:paraId="5D3732E6" w14:textId="77777777" w:rsidR="00CD1AAF" w:rsidRDefault="00CD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Times New Roman"/>
    <w:charset w:val="00"/>
    <w:family w:val="roman"/>
    <w:pitch w:val="variable"/>
    <w:sig w:usb0="60000287" w:usb1="00000001" w:usb2="0000000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450476"/>
      <w:docPartObj>
        <w:docPartGallery w:val="Page Numbers (Bottom of Page)"/>
        <w:docPartUnique/>
      </w:docPartObj>
    </w:sdtPr>
    <w:sdtEndPr>
      <w:rPr>
        <w:sz w:val="16"/>
        <w:szCs w:val="16"/>
      </w:rPr>
    </w:sdtEndPr>
    <w:sdtContent>
      <w:p w14:paraId="1E26FEC4" w14:textId="77777777" w:rsidR="001D39B0" w:rsidRPr="00330B39" w:rsidRDefault="005D7E12">
        <w:pPr>
          <w:pStyle w:val="Pieddepage"/>
          <w:jc w:val="right"/>
          <w:rPr>
            <w:sz w:val="16"/>
            <w:szCs w:val="16"/>
          </w:rPr>
        </w:pPr>
        <w:r>
          <w:rPr>
            <w:sz w:val="16"/>
            <w:szCs w:val="16"/>
            <w:lang w:val="en-US"/>
          </w:rPr>
          <w:fldChar w:fldCharType="begin"/>
        </w:r>
        <w:r w:rsidR="001D39B0">
          <w:rPr>
            <w:sz w:val="16"/>
            <w:szCs w:val="16"/>
            <w:lang w:val="en-US"/>
          </w:rPr>
          <w:instrText>PAGE   \* MERGEFORMAT</w:instrText>
        </w:r>
        <w:r>
          <w:rPr>
            <w:sz w:val="16"/>
            <w:szCs w:val="16"/>
            <w:lang w:val="en-US"/>
          </w:rPr>
          <w:fldChar w:fldCharType="separate"/>
        </w:r>
        <w:r w:rsidR="0021360D">
          <w:rPr>
            <w:noProof/>
            <w:sz w:val="16"/>
            <w:szCs w:val="16"/>
            <w:lang w:val="en-US"/>
          </w:rPr>
          <w:t>5</w:t>
        </w:r>
        <w:r>
          <w:rPr>
            <w:sz w:val="16"/>
            <w:szCs w:val="16"/>
            <w:lang w:val="en-US"/>
          </w:rPr>
          <w:fldChar w:fldCharType="end"/>
        </w:r>
      </w:p>
    </w:sdtContent>
  </w:sdt>
  <w:p w14:paraId="1E26FEC5" w14:textId="77777777" w:rsidR="001D39B0" w:rsidRDefault="001D39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FBD3" w14:textId="77777777" w:rsidR="00CD1AAF" w:rsidRDefault="00CD1AAF" w:rsidP="00CC63FE">
      <w:r>
        <w:separator/>
      </w:r>
    </w:p>
  </w:footnote>
  <w:footnote w:type="continuationSeparator" w:id="0">
    <w:p w14:paraId="67C1A709" w14:textId="77777777" w:rsidR="00CD1AAF" w:rsidRDefault="00CD1AAF" w:rsidP="00CC63FE">
      <w:r>
        <w:continuationSeparator/>
      </w:r>
    </w:p>
  </w:footnote>
  <w:footnote w:type="continuationNotice" w:id="1">
    <w:p w14:paraId="1644A5C4" w14:textId="77777777" w:rsidR="00CD1AAF" w:rsidRDefault="00CD1AAF"/>
  </w:footnote>
  <w:footnote w:id="2">
    <w:p w14:paraId="1E26FEC9" w14:textId="0DB7EE91" w:rsidR="000F5761" w:rsidRPr="003D4042" w:rsidRDefault="000F5761" w:rsidP="000F5761">
      <w:pPr>
        <w:pStyle w:val="Notedebasdepage"/>
        <w:spacing w:before="60"/>
        <w:contextualSpacing/>
        <w:rPr>
          <w:sz w:val="16"/>
          <w:szCs w:val="16"/>
        </w:rPr>
      </w:pPr>
      <w:r>
        <w:rPr>
          <w:rStyle w:val="Appelnotedebasdep"/>
          <w:color w:val="575757" w:themeColor="text1"/>
          <w:sz w:val="16"/>
          <w:szCs w:val="16"/>
          <w:lang w:val="en-US"/>
        </w:rPr>
        <w:footnoteRef/>
      </w:r>
      <w:r>
        <w:rPr>
          <w:sz w:val="16"/>
          <w:szCs w:val="16"/>
          <w:lang w:val="en-US"/>
        </w:rPr>
        <w:t xml:space="preserve"> </w:t>
      </w:r>
      <w:r>
        <w:rPr>
          <w:rFonts w:ascii="Arial" w:hAnsi="Arial"/>
          <w:color w:val="575757" w:themeColor="text1"/>
          <w:sz w:val="16"/>
          <w:szCs w:val="16"/>
          <w:lang w:val="en-US"/>
        </w:rPr>
        <w:t>Assets in operation, under construction and awarded</w:t>
      </w:r>
      <w:r w:rsidR="00A03C2C">
        <w:rPr>
          <w:rFonts w:ascii="Arial" w:hAnsi="Arial"/>
          <w:color w:val="575757" w:themeColor="text1"/>
          <w:sz w:val="16"/>
          <w:szCs w:val="16"/>
          <w:lang w:val="en-US"/>
        </w:rPr>
        <w:t xml:space="preserve"> projects</w:t>
      </w:r>
      <w:r>
        <w:rPr>
          <w:rFonts w:ascii="Arial" w:hAnsi="Arial"/>
          <w:color w:val="575757" w:themeColor="text1"/>
          <w:sz w:val="16"/>
          <w:szCs w:val="16"/>
          <w:lang w:val="en-US"/>
        </w:rPr>
        <w:t>.</w:t>
      </w:r>
    </w:p>
  </w:footnote>
  <w:footnote w:id="3">
    <w:p w14:paraId="5813CB68" w14:textId="2625D046" w:rsidR="00B12B99" w:rsidRPr="00121757" w:rsidRDefault="00B12B99" w:rsidP="00B12B99">
      <w:pPr>
        <w:pStyle w:val="Notedebasdepage"/>
        <w:contextualSpacing/>
        <w:rPr>
          <w:lang w:val="en-GB"/>
        </w:rPr>
      </w:pPr>
      <w:r w:rsidRPr="00F76976">
        <w:rPr>
          <w:rStyle w:val="Appelnotedebasdep"/>
          <w:color w:val="575757" w:themeColor="text1"/>
          <w:sz w:val="16"/>
          <w:szCs w:val="16"/>
        </w:rPr>
        <w:footnoteRef/>
      </w:r>
      <w:r w:rsidRPr="00F76976">
        <w:rPr>
          <w:color w:val="575757" w:themeColor="text1"/>
        </w:rPr>
        <w:t xml:space="preserve"> </w:t>
      </w:r>
      <w:r>
        <w:rPr>
          <w:rFonts w:ascii="Arial" w:hAnsi="Arial"/>
          <w:color w:val="575757" w:themeColor="text1"/>
          <w:sz w:val="16"/>
          <w:szCs w:val="16"/>
          <w:lang w:val="en-US"/>
        </w:rPr>
        <w:t>Including</w:t>
      </w:r>
      <w:r w:rsidRPr="00121757">
        <w:rPr>
          <w:rFonts w:ascii="Arial" w:hAnsi="Arial"/>
          <w:color w:val="575757" w:themeColor="text1"/>
          <w:sz w:val="16"/>
          <w:szCs w:val="16"/>
          <w:lang w:val="en-US"/>
        </w:rPr>
        <w:t xml:space="preserve"> 652 MW of assets in operation and 2.</w:t>
      </w:r>
      <w:r w:rsidR="00961F2E">
        <w:rPr>
          <w:rFonts w:ascii="Arial" w:hAnsi="Arial"/>
          <w:color w:val="575757" w:themeColor="text1"/>
          <w:sz w:val="16"/>
          <w:szCs w:val="16"/>
          <w:lang w:val="en-US"/>
        </w:rPr>
        <w:t>8</w:t>
      </w:r>
      <w:r w:rsidRPr="00121757">
        <w:rPr>
          <w:rFonts w:ascii="Arial" w:hAnsi="Arial"/>
          <w:color w:val="575757" w:themeColor="text1"/>
          <w:sz w:val="16"/>
          <w:szCs w:val="16"/>
          <w:lang w:val="en-US"/>
        </w:rPr>
        <w:t xml:space="preserve"> GW of projects </w:t>
      </w:r>
      <w:r>
        <w:rPr>
          <w:rFonts w:ascii="Arial" w:hAnsi="Arial"/>
          <w:color w:val="575757" w:themeColor="text1"/>
          <w:sz w:val="16"/>
          <w:szCs w:val="16"/>
          <w:lang w:val="en-US"/>
        </w:rPr>
        <w:t>in</w:t>
      </w:r>
      <w:r w:rsidRPr="00121757">
        <w:rPr>
          <w:rFonts w:ascii="Arial" w:hAnsi="Arial"/>
          <w:color w:val="575757" w:themeColor="text1"/>
          <w:sz w:val="16"/>
          <w:szCs w:val="16"/>
          <w:lang w:val="en-US"/>
        </w:rPr>
        <w:t xml:space="preserve"> development</w:t>
      </w:r>
    </w:p>
  </w:footnote>
  <w:footnote w:id="4">
    <w:p w14:paraId="3B10FB18" w14:textId="3000085B" w:rsidR="00AA6C9A" w:rsidRPr="00AA6C9A" w:rsidRDefault="00AA6C9A" w:rsidP="001C538C">
      <w:pPr>
        <w:pStyle w:val="Notedebasdepage"/>
        <w:contextualSpacing/>
        <w:jc w:val="both"/>
      </w:pPr>
      <w:r w:rsidRPr="00AA6C9A">
        <w:rPr>
          <w:rStyle w:val="Appelnotedebasdep"/>
          <w:sz w:val="16"/>
          <w:szCs w:val="16"/>
        </w:rPr>
        <w:footnoteRef/>
      </w:r>
      <w:r>
        <w:t xml:space="preserve"> </w:t>
      </w:r>
      <w:r w:rsidRPr="00AA6C9A">
        <w:rPr>
          <w:rFonts w:ascii="Arial" w:hAnsi="Arial"/>
          <w:color w:val="575757" w:themeColor="text1"/>
          <w:sz w:val="16"/>
          <w:szCs w:val="16"/>
          <w:lang w:val="en-US"/>
        </w:rPr>
        <w:t>Adjusted EBITDA corresponds to current operating income, which includes the net proceeds from the disposal of portfolio’s projects and</w:t>
      </w:r>
      <w:r w:rsidR="001C538C">
        <w:rPr>
          <w:rFonts w:ascii="Arial" w:hAnsi="Arial"/>
          <w:color w:val="575757" w:themeColor="text1"/>
          <w:sz w:val="16"/>
          <w:szCs w:val="16"/>
          <w:lang w:val="en-US"/>
        </w:rPr>
        <w:t xml:space="preserve"> </w:t>
      </w:r>
      <w:r w:rsidRPr="00AA6C9A">
        <w:rPr>
          <w:rFonts w:ascii="Arial" w:hAnsi="Arial"/>
          <w:color w:val="575757" w:themeColor="text1"/>
          <w:sz w:val="16"/>
          <w:szCs w:val="16"/>
          <w:lang w:val="en-US"/>
        </w:rPr>
        <w:t>assets resulting from farm-down transactions, restated for current operating depreciation, amortization and provisions, the expense</w:t>
      </w:r>
      <w:r w:rsidR="001C538C">
        <w:rPr>
          <w:rFonts w:ascii="Arial" w:hAnsi="Arial"/>
          <w:color w:val="575757" w:themeColor="text1"/>
          <w:sz w:val="16"/>
          <w:szCs w:val="16"/>
          <w:lang w:val="en-US"/>
        </w:rPr>
        <w:t xml:space="preserve"> </w:t>
      </w:r>
      <w:r w:rsidRPr="00AA6C9A">
        <w:rPr>
          <w:rFonts w:ascii="Arial" w:hAnsi="Arial"/>
          <w:color w:val="575757" w:themeColor="text1"/>
          <w:sz w:val="16"/>
          <w:szCs w:val="16"/>
          <w:lang w:val="en-US"/>
        </w:rPr>
        <w:t>resulting from application of IFRS 2-Share-based Payment, and the change in the fair value of energy derivatives.</w:t>
      </w:r>
    </w:p>
  </w:footnote>
  <w:footnote w:id="5">
    <w:p w14:paraId="1E26FECB" w14:textId="77777777" w:rsidR="00D67E46" w:rsidRPr="003D4042" w:rsidRDefault="00D67E46" w:rsidP="00D67E46">
      <w:pPr>
        <w:pStyle w:val="Notedebasdepage"/>
        <w:rPr>
          <w:sz w:val="16"/>
          <w:szCs w:val="16"/>
        </w:rPr>
      </w:pPr>
      <w:r>
        <w:rPr>
          <w:rStyle w:val="Appelnotedebasdep"/>
          <w:color w:val="575757" w:themeColor="text1"/>
          <w:sz w:val="16"/>
          <w:szCs w:val="16"/>
          <w:lang w:val="en-US"/>
        </w:rPr>
        <w:footnoteRef/>
      </w:r>
      <w:r>
        <w:rPr>
          <w:color w:val="575757" w:themeColor="text1"/>
          <w:sz w:val="16"/>
          <w:szCs w:val="16"/>
          <w:lang w:val="en-US"/>
        </w:rPr>
        <w:t xml:space="preserve"> </w:t>
      </w:r>
      <w:r>
        <w:rPr>
          <w:rFonts w:ascii="Arial" w:hAnsi="Arial"/>
          <w:color w:val="575757" w:themeColor="text1"/>
          <w:sz w:val="16"/>
          <w:szCs w:val="16"/>
          <w:lang w:val="en-US"/>
        </w:rPr>
        <w:t>Based on average exchange rates over the first nine months of 2023.</w:t>
      </w:r>
    </w:p>
  </w:footnote>
  <w:footnote w:id="6">
    <w:p w14:paraId="1BB532E3" w14:textId="0110A35D" w:rsidR="009E3CDB" w:rsidRPr="003D4042" w:rsidRDefault="009E3CDB" w:rsidP="009E3CDB">
      <w:pPr>
        <w:pStyle w:val="Notedebasdepage"/>
        <w:rPr>
          <w:sz w:val="16"/>
          <w:szCs w:val="16"/>
        </w:rPr>
      </w:pPr>
      <w:r>
        <w:rPr>
          <w:rStyle w:val="Appelnotedebasdep"/>
          <w:color w:val="575757" w:themeColor="text1"/>
          <w:sz w:val="16"/>
          <w:szCs w:val="16"/>
          <w:lang w:val="en-US"/>
        </w:rPr>
        <w:footnoteRef/>
      </w:r>
      <w:r>
        <w:rPr>
          <w:color w:val="575757" w:themeColor="text1"/>
          <w:sz w:val="16"/>
          <w:szCs w:val="16"/>
          <w:lang w:val="en-US"/>
        </w:rPr>
        <w:t xml:space="preserve"> </w:t>
      </w:r>
      <w:r w:rsidR="00D475D8">
        <w:rPr>
          <w:rFonts w:ascii="Arial" w:hAnsi="Arial"/>
          <w:color w:val="575757" w:themeColor="text1"/>
          <w:sz w:val="16"/>
          <w:szCs w:val="16"/>
          <w:lang w:val="en-US"/>
        </w:rPr>
        <w:t xml:space="preserve">Before </w:t>
      </w:r>
      <w:r w:rsidR="00185E21">
        <w:rPr>
          <w:rFonts w:ascii="Arial" w:hAnsi="Arial"/>
          <w:color w:val="575757" w:themeColor="text1"/>
          <w:sz w:val="16"/>
          <w:szCs w:val="16"/>
          <w:lang w:val="en-US"/>
        </w:rPr>
        <w:t>adjustment</w:t>
      </w:r>
      <w:r w:rsidR="00D475D8">
        <w:rPr>
          <w:rFonts w:ascii="Arial" w:hAnsi="Arial"/>
          <w:color w:val="575757" w:themeColor="text1"/>
          <w:sz w:val="16"/>
          <w:szCs w:val="16"/>
          <w:lang w:val="en-US"/>
        </w:rPr>
        <w:t xml:space="preserve"> of capacity of 4MW </w:t>
      </w:r>
      <w:r w:rsidR="001968CA">
        <w:rPr>
          <w:rFonts w:ascii="Arial" w:hAnsi="Arial"/>
          <w:color w:val="575757" w:themeColor="text1"/>
          <w:sz w:val="16"/>
          <w:szCs w:val="16"/>
          <w:lang w:val="en-US"/>
        </w:rPr>
        <w:t xml:space="preserve">for </w:t>
      </w:r>
      <w:r w:rsidR="00082504">
        <w:rPr>
          <w:rFonts w:ascii="Arial" w:hAnsi="Arial"/>
          <w:color w:val="575757" w:themeColor="text1"/>
          <w:sz w:val="16"/>
          <w:szCs w:val="16"/>
          <w:lang w:val="en-US"/>
        </w:rPr>
        <w:t xml:space="preserve">the </w:t>
      </w:r>
      <w:r w:rsidR="001968CA">
        <w:rPr>
          <w:rFonts w:ascii="Arial" w:hAnsi="Arial"/>
          <w:color w:val="575757" w:themeColor="text1"/>
          <w:sz w:val="16"/>
          <w:szCs w:val="16"/>
          <w:lang w:val="en-US"/>
        </w:rPr>
        <w:t>Orvin wind farm</w:t>
      </w:r>
    </w:p>
  </w:footnote>
  <w:footnote w:id="7">
    <w:p w14:paraId="7578BC81" w14:textId="6AE597E1" w:rsidR="004530AB" w:rsidRPr="004530AB" w:rsidRDefault="004530AB">
      <w:pPr>
        <w:pStyle w:val="Notedebasdepage"/>
        <w:rPr>
          <w:lang w:val="en-GB"/>
        </w:rPr>
      </w:pPr>
      <w:r w:rsidRPr="00104BB2">
        <w:rPr>
          <w:rStyle w:val="Appelnotedebasdep"/>
          <w:color w:val="575757" w:themeColor="text1"/>
          <w:sz w:val="16"/>
          <w:szCs w:val="16"/>
        </w:rPr>
        <w:t>6</w:t>
      </w:r>
      <w:r w:rsidRPr="00104BB2">
        <w:rPr>
          <w:color w:val="575757" w:themeColor="text1"/>
          <w:sz w:val="16"/>
          <w:szCs w:val="16"/>
        </w:rPr>
        <w:t xml:space="preserve"> </w:t>
      </w:r>
      <w:r w:rsidRPr="00201E26">
        <w:rPr>
          <w:rFonts w:ascii="Arial" w:hAnsi="Arial"/>
          <w:color w:val="575757" w:themeColor="text1"/>
          <w:sz w:val="16"/>
          <w:szCs w:val="16"/>
          <w:lang w:val="en"/>
        </w:rPr>
        <w:t>The adjusted EBITDA forecast takes into account net proceeds from disposals of projects and assets from the portfolio that the Group anticipates completing as part of the farm-down business, with a contribution of less than 20% of annual adjusted EBITDA and 20% of the annual increase in the secured portfolio.</w:t>
      </w:r>
    </w:p>
  </w:footnote>
  <w:footnote w:id="8">
    <w:p w14:paraId="17ED7066" w14:textId="3756C7B2" w:rsidR="004530AB" w:rsidRPr="004530AB" w:rsidRDefault="004530AB" w:rsidP="004530AB">
      <w:pPr>
        <w:pStyle w:val="Notedebasdepag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EC3" w14:textId="015F2A4D" w:rsidR="001D39B0" w:rsidRPr="004B5AC5" w:rsidRDefault="0051538A">
    <w:pPr>
      <w:pStyle w:val="En-tte"/>
      <w:rPr>
        <w:b/>
        <w:bCs/>
        <w:color w:val="FF0000"/>
      </w:rPr>
    </w:pPr>
    <w:r>
      <w:rPr>
        <w:rFonts w:hint="eastAsia"/>
        <w:noProof/>
      </w:rPr>
      <w:drawing>
        <wp:anchor distT="0" distB="0" distL="114300" distR="114300" simplePos="0" relativeHeight="251658241" behindDoc="1" locked="0" layoutInCell="1" allowOverlap="1" wp14:anchorId="5D201EDB" wp14:editId="348E31B0">
          <wp:simplePos x="0" y="0"/>
          <wp:positionH relativeFrom="page">
            <wp:posOffset>-116205</wp:posOffset>
          </wp:positionH>
          <wp:positionV relativeFrom="page">
            <wp:posOffset>335280</wp:posOffset>
          </wp:positionV>
          <wp:extent cx="7362825" cy="572770"/>
          <wp:effectExtent l="0" t="0" r="9525"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OEN_Communique_de_Presse_2-08.jpg"/>
                  <pic:cNvPicPr/>
                </pic:nvPicPr>
                <pic:blipFill>
                  <a:blip r:embed="rId1">
                    <a:extLst>
                      <a:ext uri="{28A0092B-C50C-407E-A947-70E740481C1C}">
                        <a14:useLocalDpi xmlns:a14="http://schemas.microsoft.com/office/drawing/2010/main" val="0"/>
                      </a:ext>
                    </a:extLst>
                  </a:blip>
                  <a:stretch>
                    <a:fillRect/>
                  </a:stretch>
                </pic:blipFill>
                <pic:spPr>
                  <a:xfrm>
                    <a:off x="0" y="0"/>
                    <a:ext cx="7362825" cy="5727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6D3731">
      <w:rPr>
        <w:b/>
        <w:bCs/>
        <w:noProof/>
        <w:color w:val="FF0000"/>
        <w:lang w:val="en-US"/>
      </w:rPr>
      <mc:AlternateContent>
        <mc:Choice Requires="wps">
          <w:drawing>
            <wp:anchor distT="4294967295" distB="4294967295" distL="114300" distR="114300" simplePos="0" relativeHeight="251658240" behindDoc="0" locked="0" layoutInCell="1" allowOverlap="0" wp14:anchorId="1E26FEC8" wp14:editId="3E1687A9">
              <wp:simplePos x="0" y="0"/>
              <wp:positionH relativeFrom="column">
                <wp:posOffset>-57150</wp:posOffset>
              </wp:positionH>
              <wp:positionV relativeFrom="page">
                <wp:posOffset>1104264</wp:posOffset>
              </wp:positionV>
              <wp:extent cx="5943600" cy="0"/>
              <wp:effectExtent l="0" t="0" r="0" b="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3175" cmpd="sng">
                        <a:solidFill>
                          <a:schemeClr val="tx1">
                            <a:lumMod val="50000"/>
                            <a:lumOff val="50000"/>
                          </a:schemeClr>
                        </a:solidFill>
                        <a:beve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130DD315" id="Connecteur droit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margin;mso-height-relative:page" from="-4.5pt,86.95pt" to="463.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" o:allowoverlap="f" strokecolor="#ababab [1629]" strokeweight=".25pt">
              <v:stroke joinstyle="bevel"/>
              <o:lock v:ext="edi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213"/>
    <w:multiLevelType w:val="hybridMultilevel"/>
    <w:tmpl w:val="29C48AF8"/>
    <w:lvl w:ilvl="0" w:tplc="4B56B1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D22F44"/>
    <w:multiLevelType w:val="hybridMultilevel"/>
    <w:tmpl w:val="C5666FB4"/>
    <w:lvl w:ilvl="0" w:tplc="F2A8AB64">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F80A4B"/>
    <w:multiLevelType w:val="hybridMultilevel"/>
    <w:tmpl w:val="49D28E6E"/>
    <w:lvl w:ilvl="0" w:tplc="9A88BAEC">
      <w:start w:val="1"/>
      <w:numFmt w:val="decimal"/>
      <w:lvlText w:val="(%1)"/>
      <w:lvlJc w:val="left"/>
      <w:pPr>
        <w:ind w:left="720" w:hanging="360"/>
      </w:pPr>
      <w:rPr>
        <w:rFonts w:hint="default"/>
        <w:color w:val="41414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581828"/>
    <w:multiLevelType w:val="hybridMultilevel"/>
    <w:tmpl w:val="5642AE5C"/>
    <w:lvl w:ilvl="0" w:tplc="CEA899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2926BC5"/>
    <w:multiLevelType w:val="hybridMultilevel"/>
    <w:tmpl w:val="B7827EAC"/>
    <w:lvl w:ilvl="0" w:tplc="FFFFFFFF">
      <w:start w:val="1"/>
      <w:numFmt w:val="decimal"/>
      <w:lvlText w:val="(%1)"/>
      <w:lvlJc w:val="left"/>
      <w:pPr>
        <w:ind w:left="720" w:hanging="360"/>
      </w:pPr>
      <w:rPr>
        <w:rFonts w:hint="default"/>
        <w:color w:val="414140"/>
      </w:rPr>
    </w:lvl>
    <w:lvl w:ilvl="1" w:tplc="596E442A">
      <w:numFmt w:val="bullet"/>
      <w:lvlText w:val="-"/>
      <w:lvlJc w:val="left"/>
      <w:pPr>
        <w:ind w:left="1440" w:hanging="360"/>
      </w:pPr>
      <w:rPr>
        <w:rFonts w:ascii="Minion Pro" w:eastAsia="Minion Pro" w:hAnsi="Minion Pro" w:cs="Minion Pro"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1D3F34"/>
    <w:multiLevelType w:val="hybridMultilevel"/>
    <w:tmpl w:val="43381696"/>
    <w:lvl w:ilvl="0" w:tplc="D6CE57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F195687"/>
    <w:multiLevelType w:val="hybridMultilevel"/>
    <w:tmpl w:val="924E5064"/>
    <w:lvl w:ilvl="0" w:tplc="9B84818C">
      <w:start w:val="1"/>
      <w:numFmt w:val="lowerLetter"/>
      <w:lvlText w:val="(%1)"/>
      <w:lvlJc w:val="left"/>
      <w:pPr>
        <w:ind w:left="720" w:hanging="360"/>
      </w:pPr>
      <w:rPr>
        <w:rFonts w:hint="default"/>
        <w:i/>
        <w:iCs/>
        <w:color w:val="414140"/>
        <w:sz w:val="16"/>
        <w:lang w:val="fr-FR"/>
      </w:rPr>
    </w:lvl>
    <w:lvl w:ilvl="1" w:tplc="596E442A">
      <w:numFmt w:val="bullet"/>
      <w:lvlText w:val="-"/>
      <w:lvlJc w:val="left"/>
      <w:pPr>
        <w:ind w:left="1440" w:hanging="360"/>
      </w:pPr>
      <w:rPr>
        <w:rFonts w:ascii="Minion Pro" w:eastAsia="Minion Pro" w:hAnsi="Minion Pro" w:cs="Minion Pr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A70CF"/>
    <w:multiLevelType w:val="hybridMultilevel"/>
    <w:tmpl w:val="27DEBE78"/>
    <w:lvl w:ilvl="0" w:tplc="2C3AF9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AD2CBF"/>
    <w:multiLevelType w:val="hybridMultilevel"/>
    <w:tmpl w:val="9E4E848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4752A7"/>
    <w:multiLevelType w:val="hybridMultilevel"/>
    <w:tmpl w:val="CA603FFC"/>
    <w:lvl w:ilvl="0" w:tplc="C6A8BB94">
      <w:start w:val="1"/>
      <w:numFmt w:val="lowerLetter"/>
      <w:lvlText w:val="(%1)"/>
      <w:lvlJc w:val="left"/>
      <w:pPr>
        <w:ind w:left="720" w:hanging="360"/>
      </w:pPr>
      <w:rPr>
        <w:rFonts w:hint="default"/>
        <w:i/>
        <w:iCs/>
        <w:color w:val="414140"/>
        <w:sz w:val="16"/>
      </w:rPr>
    </w:lvl>
    <w:lvl w:ilvl="1" w:tplc="596E442A">
      <w:numFmt w:val="bullet"/>
      <w:lvlText w:val="-"/>
      <w:lvlJc w:val="left"/>
      <w:pPr>
        <w:ind w:left="1440" w:hanging="360"/>
      </w:pPr>
      <w:rPr>
        <w:rFonts w:ascii="Minion Pro" w:eastAsia="Minion Pro" w:hAnsi="Minion Pro" w:cs="Minion Pro"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21A6B"/>
    <w:multiLevelType w:val="hybridMultilevel"/>
    <w:tmpl w:val="BDDC4CCE"/>
    <w:lvl w:ilvl="0" w:tplc="BED44252">
      <w:start w:val="1"/>
      <w:numFmt w:val="decimal"/>
      <w:lvlText w:val="(%1)"/>
      <w:lvlJc w:val="left"/>
      <w:pPr>
        <w:ind w:left="720" w:hanging="360"/>
      </w:pPr>
      <w:rPr>
        <w:rFonts w:eastAsia="HelveticaNeueLT Std" w:cs="Cambria Math" w:hint="default"/>
        <w:i/>
        <w:iCs/>
        <w:color w:val="auto"/>
        <w:sz w:val="16"/>
      </w:rPr>
    </w:lvl>
    <w:lvl w:ilvl="1" w:tplc="596E442A">
      <w:numFmt w:val="bullet"/>
      <w:lvlText w:val="-"/>
      <w:lvlJc w:val="left"/>
      <w:pPr>
        <w:ind w:left="1440" w:hanging="360"/>
      </w:pPr>
      <w:rPr>
        <w:rFonts w:ascii="Minion Pro" w:eastAsia="Minion Pro" w:hAnsi="Minion Pro" w:cs="Minion Pro" w:hint="default"/>
      </w:rPr>
    </w:lvl>
    <w:lvl w:ilvl="2" w:tplc="04AC96D8">
      <w:start w:val="6"/>
      <w:numFmt w:val="bullet"/>
      <w:lvlText w:val="–"/>
      <w:lvlJc w:val="left"/>
      <w:pPr>
        <w:ind w:left="2340" w:hanging="360"/>
      </w:pPr>
      <w:rPr>
        <w:rFonts w:ascii="Courier New" w:eastAsia="Yu Mincho" w:hAnsi="Courier New" w:cs="Courier New" w:hint="default"/>
        <w:b/>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634E2D"/>
    <w:multiLevelType w:val="hybridMultilevel"/>
    <w:tmpl w:val="4E126E9E"/>
    <w:lvl w:ilvl="0" w:tplc="B57831B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9845020">
    <w:abstractNumId w:val="8"/>
  </w:num>
  <w:num w:numId="2" w16cid:durableId="438724352">
    <w:abstractNumId w:val="2"/>
  </w:num>
  <w:num w:numId="3" w16cid:durableId="816217907">
    <w:abstractNumId w:val="11"/>
  </w:num>
  <w:num w:numId="4" w16cid:durableId="6267869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4634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929719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085417">
    <w:abstractNumId w:val="4"/>
  </w:num>
  <w:num w:numId="8" w16cid:durableId="1420326886">
    <w:abstractNumId w:val="9"/>
  </w:num>
  <w:num w:numId="9" w16cid:durableId="327514395">
    <w:abstractNumId w:val="0"/>
  </w:num>
  <w:num w:numId="10" w16cid:durableId="1259219530">
    <w:abstractNumId w:val="3"/>
  </w:num>
  <w:num w:numId="11" w16cid:durableId="622344897">
    <w:abstractNumId w:val="5"/>
  </w:num>
  <w:num w:numId="12" w16cid:durableId="1128549294">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BE" w:vendorID="64" w:dllVersion="0" w:nlCheck="1" w:checkStyle="0"/>
  <w:activeWritingStyle w:appName="MSWord" w:lang="fr-FR" w:vendorID="64" w:dllVersion="0" w:nlCheck="1" w:checkStyle="0"/>
  <w:activeWritingStyle w:appName="MSWord" w:lang="en-AU"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6" w:nlCheck="1" w:checkStyle="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DF0245"/>
    <w:rsid w:val="0000016F"/>
    <w:rsid w:val="000005C3"/>
    <w:rsid w:val="000005F0"/>
    <w:rsid w:val="00000A17"/>
    <w:rsid w:val="00000A62"/>
    <w:rsid w:val="00000B98"/>
    <w:rsid w:val="00000EE0"/>
    <w:rsid w:val="0000103F"/>
    <w:rsid w:val="000010A2"/>
    <w:rsid w:val="0000133F"/>
    <w:rsid w:val="00001599"/>
    <w:rsid w:val="0000178C"/>
    <w:rsid w:val="00001A07"/>
    <w:rsid w:val="000020C7"/>
    <w:rsid w:val="000022AC"/>
    <w:rsid w:val="00002874"/>
    <w:rsid w:val="00002B44"/>
    <w:rsid w:val="00003100"/>
    <w:rsid w:val="0000347B"/>
    <w:rsid w:val="00003533"/>
    <w:rsid w:val="0000366D"/>
    <w:rsid w:val="000037EC"/>
    <w:rsid w:val="00003BE5"/>
    <w:rsid w:val="00003D28"/>
    <w:rsid w:val="00003E00"/>
    <w:rsid w:val="000045B6"/>
    <w:rsid w:val="00004A01"/>
    <w:rsid w:val="00004AB8"/>
    <w:rsid w:val="00004B2D"/>
    <w:rsid w:val="00004D66"/>
    <w:rsid w:val="00004F29"/>
    <w:rsid w:val="0000537A"/>
    <w:rsid w:val="0000572A"/>
    <w:rsid w:val="00005898"/>
    <w:rsid w:val="00005C4E"/>
    <w:rsid w:val="00005C78"/>
    <w:rsid w:val="00005E81"/>
    <w:rsid w:val="000061A8"/>
    <w:rsid w:val="0000633B"/>
    <w:rsid w:val="00006401"/>
    <w:rsid w:val="000064DB"/>
    <w:rsid w:val="000068A8"/>
    <w:rsid w:val="00006BA4"/>
    <w:rsid w:val="00006D64"/>
    <w:rsid w:val="00006F63"/>
    <w:rsid w:val="000071C6"/>
    <w:rsid w:val="000071FD"/>
    <w:rsid w:val="000075F6"/>
    <w:rsid w:val="0000780A"/>
    <w:rsid w:val="00010418"/>
    <w:rsid w:val="00010421"/>
    <w:rsid w:val="00010B29"/>
    <w:rsid w:val="00010B87"/>
    <w:rsid w:val="00010C41"/>
    <w:rsid w:val="00010EF1"/>
    <w:rsid w:val="000115F7"/>
    <w:rsid w:val="00011A1B"/>
    <w:rsid w:val="00011BB5"/>
    <w:rsid w:val="00011C13"/>
    <w:rsid w:val="00011FA5"/>
    <w:rsid w:val="00012054"/>
    <w:rsid w:val="000122B9"/>
    <w:rsid w:val="000122DB"/>
    <w:rsid w:val="000123D5"/>
    <w:rsid w:val="000124E0"/>
    <w:rsid w:val="00012607"/>
    <w:rsid w:val="00012800"/>
    <w:rsid w:val="000128D0"/>
    <w:rsid w:val="00012C7C"/>
    <w:rsid w:val="00012D13"/>
    <w:rsid w:val="00012FD6"/>
    <w:rsid w:val="000130E3"/>
    <w:rsid w:val="00013230"/>
    <w:rsid w:val="000134D7"/>
    <w:rsid w:val="00013541"/>
    <w:rsid w:val="0001363E"/>
    <w:rsid w:val="00013730"/>
    <w:rsid w:val="000138C7"/>
    <w:rsid w:val="00013A18"/>
    <w:rsid w:val="00013CC6"/>
    <w:rsid w:val="00013EAA"/>
    <w:rsid w:val="0001412A"/>
    <w:rsid w:val="000141D0"/>
    <w:rsid w:val="000141E0"/>
    <w:rsid w:val="000143F1"/>
    <w:rsid w:val="00014A42"/>
    <w:rsid w:val="00014D94"/>
    <w:rsid w:val="00014F5E"/>
    <w:rsid w:val="0001553E"/>
    <w:rsid w:val="000157E7"/>
    <w:rsid w:val="00015A86"/>
    <w:rsid w:val="00015B4D"/>
    <w:rsid w:val="000160E7"/>
    <w:rsid w:val="00016159"/>
    <w:rsid w:val="00016269"/>
    <w:rsid w:val="00016304"/>
    <w:rsid w:val="0001634F"/>
    <w:rsid w:val="0001658D"/>
    <w:rsid w:val="00016A4C"/>
    <w:rsid w:val="00016E45"/>
    <w:rsid w:val="000170AF"/>
    <w:rsid w:val="000173CC"/>
    <w:rsid w:val="000178E0"/>
    <w:rsid w:val="00017C91"/>
    <w:rsid w:val="00017CC4"/>
    <w:rsid w:val="00017FC2"/>
    <w:rsid w:val="000204EF"/>
    <w:rsid w:val="000210CB"/>
    <w:rsid w:val="00021660"/>
    <w:rsid w:val="000219FA"/>
    <w:rsid w:val="00021E0F"/>
    <w:rsid w:val="00021EFB"/>
    <w:rsid w:val="00022542"/>
    <w:rsid w:val="0002275A"/>
    <w:rsid w:val="0002276A"/>
    <w:rsid w:val="0002283B"/>
    <w:rsid w:val="00022E1F"/>
    <w:rsid w:val="00022FEF"/>
    <w:rsid w:val="00023761"/>
    <w:rsid w:val="000237B6"/>
    <w:rsid w:val="00023929"/>
    <w:rsid w:val="00023C10"/>
    <w:rsid w:val="00024398"/>
    <w:rsid w:val="00024624"/>
    <w:rsid w:val="000246E1"/>
    <w:rsid w:val="00024AC9"/>
    <w:rsid w:val="00024B3C"/>
    <w:rsid w:val="00024CDB"/>
    <w:rsid w:val="00024E6A"/>
    <w:rsid w:val="00024FFB"/>
    <w:rsid w:val="00025164"/>
    <w:rsid w:val="00025589"/>
    <w:rsid w:val="00025668"/>
    <w:rsid w:val="00025722"/>
    <w:rsid w:val="00025B40"/>
    <w:rsid w:val="000261A6"/>
    <w:rsid w:val="0002630D"/>
    <w:rsid w:val="0002690A"/>
    <w:rsid w:val="00026B24"/>
    <w:rsid w:val="00026CA6"/>
    <w:rsid w:val="00026CEA"/>
    <w:rsid w:val="000270EB"/>
    <w:rsid w:val="00027288"/>
    <w:rsid w:val="0002786C"/>
    <w:rsid w:val="000278E4"/>
    <w:rsid w:val="00027C38"/>
    <w:rsid w:val="00027F0A"/>
    <w:rsid w:val="00030083"/>
    <w:rsid w:val="0003029C"/>
    <w:rsid w:val="00030334"/>
    <w:rsid w:val="0003088B"/>
    <w:rsid w:val="00030937"/>
    <w:rsid w:val="00030AF9"/>
    <w:rsid w:val="00030BB9"/>
    <w:rsid w:val="00030CE5"/>
    <w:rsid w:val="00030EE5"/>
    <w:rsid w:val="0003100E"/>
    <w:rsid w:val="0003143E"/>
    <w:rsid w:val="000315C1"/>
    <w:rsid w:val="000315EF"/>
    <w:rsid w:val="00031862"/>
    <w:rsid w:val="00031A38"/>
    <w:rsid w:val="00031DE9"/>
    <w:rsid w:val="00032005"/>
    <w:rsid w:val="00032098"/>
    <w:rsid w:val="00032201"/>
    <w:rsid w:val="000322B5"/>
    <w:rsid w:val="000323CE"/>
    <w:rsid w:val="0003270F"/>
    <w:rsid w:val="000329A9"/>
    <w:rsid w:val="00032B27"/>
    <w:rsid w:val="00032BE3"/>
    <w:rsid w:val="00032ECB"/>
    <w:rsid w:val="000330B6"/>
    <w:rsid w:val="00033153"/>
    <w:rsid w:val="0003327C"/>
    <w:rsid w:val="00033291"/>
    <w:rsid w:val="0003366D"/>
    <w:rsid w:val="0003370D"/>
    <w:rsid w:val="00033768"/>
    <w:rsid w:val="0003380F"/>
    <w:rsid w:val="00033973"/>
    <w:rsid w:val="0003399F"/>
    <w:rsid w:val="000339B2"/>
    <w:rsid w:val="00033CCC"/>
    <w:rsid w:val="00033D98"/>
    <w:rsid w:val="00033EEA"/>
    <w:rsid w:val="000343F8"/>
    <w:rsid w:val="00034564"/>
    <w:rsid w:val="000345CC"/>
    <w:rsid w:val="00034FF5"/>
    <w:rsid w:val="0003542B"/>
    <w:rsid w:val="000356F9"/>
    <w:rsid w:val="0003585D"/>
    <w:rsid w:val="00035ED3"/>
    <w:rsid w:val="00035F94"/>
    <w:rsid w:val="00035FBE"/>
    <w:rsid w:val="0003602B"/>
    <w:rsid w:val="000360A4"/>
    <w:rsid w:val="00036909"/>
    <w:rsid w:val="00036B3F"/>
    <w:rsid w:val="00036D73"/>
    <w:rsid w:val="00036F09"/>
    <w:rsid w:val="00037117"/>
    <w:rsid w:val="00037525"/>
    <w:rsid w:val="00037BB4"/>
    <w:rsid w:val="00037D40"/>
    <w:rsid w:val="0004011B"/>
    <w:rsid w:val="0004039D"/>
    <w:rsid w:val="0004058B"/>
    <w:rsid w:val="00040880"/>
    <w:rsid w:val="00040A73"/>
    <w:rsid w:val="00040FD5"/>
    <w:rsid w:val="0004145E"/>
    <w:rsid w:val="00041493"/>
    <w:rsid w:val="00041649"/>
    <w:rsid w:val="000416A4"/>
    <w:rsid w:val="00041788"/>
    <w:rsid w:val="0004193D"/>
    <w:rsid w:val="00041AB9"/>
    <w:rsid w:val="00041B5B"/>
    <w:rsid w:val="00041CC8"/>
    <w:rsid w:val="00041FB2"/>
    <w:rsid w:val="0004213D"/>
    <w:rsid w:val="0004225A"/>
    <w:rsid w:val="00042394"/>
    <w:rsid w:val="0004242C"/>
    <w:rsid w:val="000426DF"/>
    <w:rsid w:val="00042919"/>
    <w:rsid w:val="00042A36"/>
    <w:rsid w:val="00042B52"/>
    <w:rsid w:val="00042B9C"/>
    <w:rsid w:val="00042BA2"/>
    <w:rsid w:val="00042C5D"/>
    <w:rsid w:val="00042DDE"/>
    <w:rsid w:val="000431AC"/>
    <w:rsid w:val="0004337E"/>
    <w:rsid w:val="00043A92"/>
    <w:rsid w:val="00043ACD"/>
    <w:rsid w:val="00043B8E"/>
    <w:rsid w:val="00044016"/>
    <w:rsid w:val="000440B3"/>
    <w:rsid w:val="0004427B"/>
    <w:rsid w:val="000445CD"/>
    <w:rsid w:val="000445EB"/>
    <w:rsid w:val="00044643"/>
    <w:rsid w:val="00044811"/>
    <w:rsid w:val="0004484C"/>
    <w:rsid w:val="0004500A"/>
    <w:rsid w:val="00045371"/>
    <w:rsid w:val="00045761"/>
    <w:rsid w:val="00045B84"/>
    <w:rsid w:val="00045BEC"/>
    <w:rsid w:val="00045CBB"/>
    <w:rsid w:val="00045D54"/>
    <w:rsid w:val="00045E11"/>
    <w:rsid w:val="00045E22"/>
    <w:rsid w:val="000468E7"/>
    <w:rsid w:val="00046A7B"/>
    <w:rsid w:val="00046BA3"/>
    <w:rsid w:val="00047018"/>
    <w:rsid w:val="0004741F"/>
    <w:rsid w:val="00047687"/>
    <w:rsid w:val="00047755"/>
    <w:rsid w:val="000477FF"/>
    <w:rsid w:val="00047F80"/>
    <w:rsid w:val="00047F87"/>
    <w:rsid w:val="000502FC"/>
    <w:rsid w:val="000504E7"/>
    <w:rsid w:val="00050625"/>
    <w:rsid w:val="00050750"/>
    <w:rsid w:val="000507AD"/>
    <w:rsid w:val="00050A17"/>
    <w:rsid w:val="00050A8E"/>
    <w:rsid w:val="00050AEC"/>
    <w:rsid w:val="00050DF9"/>
    <w:rsid w:val="000518F9"/>
    <w:rsid w:val="000519EC"/>
    <w:rsid w:val="00051D5E"/>
    <w:rsid w:val="000521EC"/>
    <w:rsid w:val="0005223D"/>
    <w:rsid w:val="0005250C"/>
    <w:rsid w:val="0005287C"/>
    <w:rsid w:val="000529D3"/>
    <w:rsid w:val="0005375F"/>
    <w:rsid w:val="00053773"/>
    <w:rsid w:val="00053991"/>
    <w:rsid w:val="00053A88"/>
    <w:rsid w:val="00053AC4"/>
    <w:rsid w:val="00053B03"/>
    <w:rsid w:val="00053C4C"/>
    <w:rsid w:val="00053D0D"/>
    <w:rsid w:val="00053FCC"/>
    <w:rsid w:val="000540A6"/>
    <w:rsid w:val="000540CC"/>
    <w:rsid w:val="00054480"/>
    <w:rsid w:val="0005448F"/>
    <w:rsid w:val="0005490A"/>
    <w:rsid w:val="00054BD9"/>
    <w:rsid w:val="00054DC0"/>
    <w:rsid w:val="00054F95"/>
    <w:rsid w:val="00054FB4"/>
    <w:rsid w:val="00055348"/>
    <w:rsid w:val="000558B7"/>
    <w:rsid w:val="000559A5"/>
    <w:rsid w:val="00055AA5"/>
    <w:rsid w:val="00055C13"/>
    <w:rsid w:val="00056012"/>
    <w:rsid w:val="0005632B"/>
    <w:rsid w:val="00056ABD"/>
    <w:rsid w:val="00056C9C"/>
    <w:rsid w:val="00056D8F"/>
    <w:rsid w:val="00056D91"/>
    <w:rsid w:val="00056F92"/>
    <w:rsid w:val="00057520"/>
    <w:rsid w:val="000577C1"/>
    <w:rsid w:val="00057BA8"/>
    <w:rsid w:val="00057E19"/>
    <w:rsid w:val="00057F46"/>
    <w:rsid w:val="00061167"/>
    <w:rsid w:val="00061703"/>
    <w:rsid w:val="00061710"/>
    <w:rsid w:val="00061947"/>
    <w:rsid w:val="000623B8"/>
    <w:rsid w:val="000624CF"/>
    <w:rsid w:val="000625D1"/>
    <w:rsid w:val="00062713"/>
    <w:rsid w:val="00062A68"/>
    <w:rsid w:val="00062D3D"/>
    <w:rsid w:val="00062E2D"/>
    <w:rsid w:val="00063723"/>
    <w:rsid w:val="00063923"/>
    <w:rsid w:val="00064061"/>
    <w:rsid w:val="000646AD"/>
    <w:rsid w:val="00064F92"/>
    <w:rsid w:val="000652D0"/>
    <w:rsid w:val="00065823"/>
    <w:rsid w:val="000659DE"/>
    <w:rsid w:val="00065A30"/>
    <w:rsid w:val="00065A62"/>
    <w:rsid w:val="00065B71"/>
    <w:rsid w:val="00065C2C"/>
    <w:rsid w:val="00065E86"/>
    <w:rsid w:val="00065F3C"/>
    <w:rsid w:val="00066428"/>
    <w:rsid w:val="000667EF"/>
    <w:rsid w:val="000668E0"/>
    <w:rsid w:val="00066906"/>
    <w:rsid w:val="00066B4E"/>
    <w:rsid w:val="00066D38"/>
    <w:rsid w:val="0006711B"/>
    <w:rsid w:val="0006714D"/>
    <w:rsid w:val="000673F7"/>
    <w:rsid w:val="00067414"/>
    <w:rsid w:val="0006775A"/>
    <w:rsid w:val="0007001B"/>
    <w:rsid w:val="00070296"/>
    <w:rsid w:val="0007040D"/>
    <w:rsid w:val="00070956"/>
    <w:rsid w:val="00070E25"/>
    <w:rsid w:val="00070FDE"/>
    <w:rsid w:val="000714E0"/>
    <w:rsid w:val="00071557"/>
    <w:rsid w:val="00071884"/>
    <w:rsid w:val="00071898"/>
    <w:rsid w:val="00071FAD"/>
    <w:rsid w:val="00072181"/>
    <w:rsid w:val="0007220F"/>
    <w:rsid w:val="00072935"/>
    <w:rsid w:val="00072A04"/>
    <w:rsid w:val="00072AE6"/>
    <w:rsid w:val="00072CBE"/>
    <w:rsid w:val="0007300C"/>
    <w:rsid w:val="00073653"/>
    <w:rsid w:val="000737F2"/>
    <w:rsid w:val="000738E4"/>
    <w:rsid w:val="00073B37"/>
    <w:rsid w:val="00073B7C"/>
    <w:rsid w:val="00073D9A"/>
    <w:rsid w:val="00073FDC"/>
    <w:rsid w:val="000748F1"/>
    <w:rsid w:val="0007493E"/>
    <w:rsid w:val="00074942"/>
    <w:rsid w:val="00074A2D"/>
    <w:rsid w:val="00074AE1"/>
    <w:rsid w:val="00074DB9"/>
    <w:rsid w:val="0007526A"/>
    <w:rsid w:val="0007578C"/>
    <w:rsid w:val="000758E8"/>
    <w:rsid w:val="000759C7"/>
    <w:rsid w:val="00075D60"/>
    <w:rsid w:val="00075D64"/>
    <w:rsid w:val="00075E06"/>
    <w:rsid w:val="0007603F"/>
    <w:rsid w:val="000760F5"/>
    <w:rsid w:val="0007618C"/>
    <w:rsid w:val="00076199"/>
    <w:rsid w:val="00076E44"/>
    <w:rsid w:val="00076F27"/>
    <w:rsid w:val="00077178"/>
    <w:rsid w:val="000771C1"/>
    <w:rsid w:val="00077396"/>
    <w:rsid w:val="000773FB"/>
    <w:rsid w:val="000775D2"/>
    <w:rsid w:val="0007760D"/>
    <w:rsid w:val="0007786E"/>
    <w:rsid w:val="00077AAD"/>
    <w:rsid w:val="00077F25"/>
    <w:rsid w:val="0008037E"/>
    <w:rsid w:val="00080398"/>
    <w:rsid w:val="00080501"/>
    <w:rsid w:val="000805B0"/>
    <w:rsid w:val="0008080E"/>
    <w:rsid w:val="000809A0"/>
    <w:rsid w:val="00081357"/>
    <w:rsid w:val="0008138D"/>
    <w:rsid w:val="00081415"/>
    <w:rsid w:val="00081448"/>
    <w:rsid w:val="0008158A"/>
    <w:rsid w:val="00081659"/>
    <w:rsid w:val="000816C7"/>
    <w:rsid w:val="00081847"/>
    <w:rsid w:val="00081CB2"/>
    <w:rsid w:val="00081E65"/>
    <w:rsid w:val="000822FD"/>
    <w:rsid w:val="000824D5"/>
    <w:rsid w:val="00082504"/>
    <w:rsid w:val="000825CB"/>
    <w:rsid w:val="00082D68"/>
    <w:rsid w:val="0008327A"/>
    <w:rsid w:val="000832C2"/>
    <w:rsid w:val="000835AC"/>
    <w:rsid w:val="00083751"/>
    <w:rsid w:val="000838D6"/>
    <w:rsid w:val="00084025"/>
    <w:rsid w:val="000841B4"/>
    <w:rsid w:val="000841BC"/>
    <w:rsid w:val="000841CF"/>
    <w:rsid w:val="00084230"/>
    <w:rsid w:val="000842CC"/>
    <w:rsid w:val="00084361"/>
    <w:rsid w:val="0008448C"/>
    <w:rsid w:val="000845E0"/>
    <w:rsid w:val="00084688"/>
    <w:rsid w:val="00084DB2"/>
    <w:rsid w:val="00084E10"/>
    <w:rsid w:val="00084F63"/>
    <w:rsid w:val="00085320"/>
    <w:rsid w:val="00085484"/>
    <w:rsid w:val="000854E3"/>
    <w:rsid w:val="00085638"/>
    <w:rsid w:val="00085893"/>
    <w:rsid w:val="00085D99"/>
    <w:rsid w:val="000861FB"/>
    <w:rsid w:val="00086302"/>
    <w:rsid w:val="0008646B"/>
    <w:rsid w:val="0008652B"/>
    <w:rsid w:val="00086608"/>
    <w:rsid w:val="000866BC"/>
    <w:rsid w:val="0008671A"/>
    <w:rsid w:val="000867DD"/>
    <w:rsid w:val="000868AB"/>
    <w:rsid w:val="00086B27"/>
    <w:rsid w:val="00087066"/>
    <w:rsid w:val="00087281"/>
    <w:rsid w:val="0008738C"/>
    <w:rsid w:val="0008746E"/>
    <w:rsid w:val="00087679"/>
    <w:rsid w:val="00087920"/>
    <w:rsid w:val="0008796E"/>
    <w:rsid w:val="00087975"/>
    <w:rsid w:val="00087AE1"/>
    <w:rsid w:val="00090009"/>
    <w:rsid w:val="000901DC"/>
    <w:rsid w:val="0009034C"/>
    <w:rsid w:val="00090657"/>
    <w:rsid w:val="00090709"/>
    <w:rsid w:val="00090C76"/>
    <w:rsid w:val="0009134E"/>
    <w:rsid w:val="00091879"/>
    <w:rsid w:val="00091DCD"/>
    <w:rsid w:val="00092180"/>
    <w:rsid w:val="000926A5"/>
    <w:rsid w:val="000927FE"/>
    <w:rsid w:val="0009280F"/>
    <w:rsid w:val="00092830"/>
    <w:rsid w:val="000928EE"/>
    <w:rsid w:val="00092CE2"/>
    <w:rsid w:val="00093285"/>
    <w:rsid w:val="000932AD"/>
    <w:rsid w:val="0009337A"/>
    <w:rsid w:val="000934F3"/>
    <w:rsid w:val="0009377E"/>
    <w:rsid w:val="000939EB"/>
    <w:rsid w:val="000944B5"/>
    <w:rsid w:val="00094CEE"/>
    <w:rsid w:val="00094DF2"/>
    <w:rsid w:val="00094E09"/>
    <w:rsid w:val="000950F0"/>
    <w:rsid w:val="000954EB"/>
    <w:rsid w:val="00095C86"/>
    <w:rsid w:val="00095CCA"/>
    <w:rsid w:val="00095D9B"/>
    <w:rsid w:val="000964B2"/>
    <w:rsid w:val="000964FD"/>
    <w:rsid w:val="0009682E"/>
    <w:rsid w:val="00096881"/>
    <w:rsid w:val="00096A1E"/>
    <w:rsid w:val="00096C97"/>
    <w:rsid w:val="000970F5"/>
    <w:rsid w:val="00097298"/>
    <w:rsid w:val="0009733F"/>
    <w:rsid w:val="00097566"/>
    <w:rsid w:val="0009768F"/>
    <w:rsid w:val="000A0278"/>
    <w:rsid w:val="000A03CE"/>
    <w:rsid w:val="000A06CE"/>
    <w:rsid w:val="000A07A2"/>
    <w:rsid w:val="000A0A89"/>
    <w:rsid w:val="000A10F3"/>
    <w:rsid w:val="000A131F"/>
    <w:rsid w:val="000A13A4"/>
    <w:rsid w:val="000A1687"/>
    <w:rsid w:val="000A1AE1"/>
    <w:rsid w:val="000A1E1B"/>
    <w:rsid w:val="000A2002"/>
    <w:rsid w:val="000A2453"/>
    <w:rsid w:val="000A274B"/>
    <w:rsid w:val="000A2930"/>
    <w:rsid w:val="000A2BC7"/>
    <w:rsid w:val="000A2D66"/>
    <w:rsid w:val="000A2EE1"/>
    <w:rsid w:val="000A30B2"/>
    <w:rsid w:val="000A3333"/>
    <w:rsid w:val="000A33A8"/>
    <w:rsid w:val="000A384F"/>
    <w:rsid w:val="000A3A99"/>
    <w:rsid w:val="000A3ABF"/>
    <w:rsid w:val="000A3B1B"/>
    <w:rsid w:val="000A3E09"/>
    <w:rsid w:val="000A3F63"/>
    <w:rsid w:val="000A408F"/>
    <w:rsid w:val="000A46E5"/>
    <w:rsid w:val="000A4D97"/>
    <w:rsid w:val="000A4DCC"/>
    <w:rsid w:val="000A5649"/>
    <w:rsid w:val="000A5BB6"/>
    <w:rsid w:val="000A612B"/>
    <w:rsid w:val="000A61B0"/>
    <w:rsid w:val="000A6231"/>
    <w:rsid w:val="000A645C"/>
    <w:rsid w:val="000A69B7"/>
    <w:rsid w:val="000A6B17"/>
    <w:rsid w:val="000A6BA5"/>
    <w:rsid w:val="000A6EFD"/>
    <w:rsid w:val="000A6F2A"/>
    <w:rsid w:val="000A7034"/>
    <w:rsid w:val="000A7376"/>
    <w:rsid w:val="000A78EF"/>
    <w:rsid w:val="000A78FC"/>
    <w:rsid w:val="000A7E29"/>
    <w:rsid w:val="000B0145"/>
    <w:rsid w:val="000B047B"/>
    <w:rsid w:val="000B0643"/>
    <w:rsid w:val="000B06E2"/>
    <w:rsid w:val="000B098D"/>
    <w:rsid w:val="000B09E2"/>
    <w:rsid w:val="000B0BBA"/>
    <w:rsid w:val="000B1216"/>
    <w:rsid w:val="000B17E6"/>
    <w:rsid w:val="000B197C"/>
    <w:rsid w:val="000B1BC5"/>
    <w:rsid w:val="000B1C7C"/>
    <w:rsid w:val="000B1CBF"/>
    <w:rsid w:val="000B1CD1"/>
    <w:rsid w:val="000B1D98"/>
    <w:rsid w:val="000B21B1"/>
    <w:rsid w:val="000B2911"/>
    <w:rsid w:val="000B29DE"/>
    <w:rsid w:val="000B2B0E"/>
    <w:rsid w:val="000B30F9"/>
    <w:rsid w:val="000B32AF"/>
    <w:rsid w:val="000B359B"/>
    <w:rsid w:val="000B36D9"/>
    <w:rsid w:val="000B377A"/>
    <w:rsid w:val="000B38C1"/>
    <w:rsid w:val="000B39CA"/>
    <w:rsid w:val="000B3DCB"/>
    <w:rsid w:val="000B4342"/>
    <w:rsid w:val="000B437D"/>
    <w:rsid w:val="000B43CD"/>
    <w:rsid w:val="000B446E"/>
    <w:rsid w:val="000B4ABA"/>
    <w:rsid w:val="000B508E"/>
    <w:rsid w:val="000B52D2"/>
    <w:rsid w:val="000B55C8"/>
    <w:rsid w:val="000B57E4"/>
    <w:rsid w:val="000B5976"/>
    <w:rsid w:val="000B5B6A"/>
    <w:rsid w:val="000B5C20"/>
    <w:rsid w:val="000B5E27"/>
    <w:rsid w:val="000B5FEA"/>
    <w:rsid w:val="000B62BB"/>
    <w:rsid w:val="000B64F0"/>
    <w:rsid w:val="000B66EA"/>
    <w:rsid w:val="000B6984"/>
    <w:rsid w:val="000B6C5D"/>
    <w:rsid w:val="000B6E84"/>
    <w:rsid w:val="000B7765"/>
    <w:rsid w:val="000B791E"/>
    <w:rsid w:val="000B7A0B"/>
    <w:rsid w:val="000B7A8E"/>
    <w:rsid w:val="000C048F"/>
    <w:rsid w:val="000C0CB3"/>
    <w:rsid w:val="000C0E6F"/>
    <w:rsid w:val="000C0F9B"/>
    <w:rsid w:val="000C1769"/>
    <w:rsid w:val="000C1B21"/>
    <w:rsid w:val="000C1D26"/>
    <w:rsid w:val="000C1FC8"/>
    <w:rsid w:val="000C20A1"/>
    <w:rsid w:val="000C28E9"/>
    <w:rsid w:val="000C28F4"/>
    <w:rsid w:val="000C2CAA"/>
    <w:rsid w:val="000C321F"/>
    <w:rsid w:val="000C3315"/>
    <w:rsid w:val="000C33DE"/>
    <w:rsid w:val="000C361C"/>
    <w:rsid w:val="000C3940"/>
    <w:rsid w:val="000C3AB3"/>
    <w:rsid w:val="000C3D1B"/>
    <w:rsid w:val="000C43C1"/>
    <w:rsid w:val="000C4584"/>
    <w:rsid w:val="000C4852"/>
    <w:rsid w:val="000C49B2"/>
    <w:rsid w:val="000C49C3"/>
    <w:rsid w:val="000C4B50"/>
    <w:rsid w:val="000C4D49"/>
    <w:rsid w:val="000C508A"/>
    <w:rsid w:val="000C524B"/>
    <w:rsid w:val="000C548B"/>
    <w:rsid w:val="000C5679"/>
    <w:rsid w:val="000C5C3D"/>
    <w:rsid w:val="000C5F9F"/>
    <w:rsid w:val="000C6178"/>
    <w:rsid w:val="000C61E7"/>
    <w:rsid w:val="000C658A"/>
    <w:rsid w:val="000C6768"/>
    <w:rsid w:val="000C681B"/>
    <w:rsid w:val="000C69DB"/>
    <w:rsid w:val="000C6A55"/>
    <w:rsid w:val="000C6D6A"/>
    <w:rsid w:val="000C6F37"/>
    <w:rsid w:val="000C7505"/>
    <w:rsid w:val="000C752B"/>
    <w:rsid w:val="000C779A"/>
    <w:rsid w:val="000C7847"/>
    <w:rsid w:val="000C7B0F"/>
    <w:rsid w:val="000C7F22"/>
    <w:rsid w:val="000D0270"/>
    <w:rsid w:val="000D0494"/>
    <w:rsid w:val="000D05FC"/>
    <w:rsid w:val="000D0949"/>
    <w:rsid w:val="000D0BC4"/>
    <w:rsid w:val="000D0E67"/>
    <w:rsid w:val="000D160B"/>
    <w:rsid w:val="000D162B"/>
    <w:rsid w:val="000D1808"/>
    <w:rsid w:val="000D1CEB"/>
    <w:rsid w:val="000D20FA"/>
    <w:rsid w:val="000D288F"/>
    <w:rsid w:val="000D2998"/>
    <w:rsid w:val="000D2ED7"/>
    <w:rsid w:val="000D2F7C"/>
    <w:rsid w:val="000D3211"/>
    <w:rsid w:val="000D377B"/>
    <w:rsid w:val="000D38A1"/>
    <w:rsid w:val="000D3941"/>
    <w:rsid w:val="000D3AA2"/>
    <w:rsid w:val="000D3B6F"/>
    <w:rsid w:val="000D3F63"/>
    <w:rsid w:val="000D404F"/>
    <w:rsid w:val="000D42C7"/>
    <w:rsid w:val="000D4448"/>
    <w:rsid w:val="000D4BB8"/>
    <w:rsid w:val="000D4CC3"/>
    <w:rsid w:val="000D4F60"/>
    <w:rsid w:val="000D515F"/>
    <w:rsid w:val="000D54AB"/>
    <w:rsid w:val="000D5C30"/>
    <w:rsid w:val="000D5E46"/>
    <w:rsid w:val="000D5EEE"/>
    <w:rsid w:val="000D6069"/>
    <w:rsid w:val="000D6127"/>
    <w:rsid w:val="000D6665"/>
    <w:rsid w:val="000D6A4B"/>
    <w:rsid w:val="000D6C1E"/>
    <w:rsid w:val="000D6D2E"/>
    <w:rsid w:val="000D70AC"/>
    <w:rsid w:val="000D7214"/>
    <w:rsid w:val="000D7577"/>
    <w:rsid w:val="000D788D"/>
    <w:rsid w:val="000D78E2"/>
    <w:rsid w:val="000D7D21"/>
    <w:rsid w:val="000D7FBE"/>
    <w:rsid w:val="000E0242"/>
    <w:rsid w:val="000E041C"/>
    <w:rsid w:val="000E068E"/>
    <w:rsid w:val="000E0715"/>
    <w:rsid w:val="000E0765"/>
    <w:rsid w:val="000E0C84"/>
    <w:rsid w:val="000E0CAC"/>
    <w:rsid w:val="000E0CD7"/>
    <w:rsid w:val="000E0E9B"/>
    <w:rsid w:val="000E0EA0"/>
    <w:rsid w:val="000E0F8A"/>
    <w:rsid w:val="000E11F2"/>
    <w:rsid w:val="000E1516"/>
    <w:rsid w:val="000E15A8"/>
    <w:rsid w:val="000E239A"/>
    <w:rsid w:val="000E23B5"/>
    <w:rsid w:val="000E288B"/>
    <w:rsid w:val="000E294F"/>
    <w:rsid w:val="000E2951"/>
    <w:rsid w:val="000E2D11"/>
    <w:rsid w:val="000E2E18"/>
    <w:rsid w:val="000E2F9F"/>
    <w:rsid w:val="000E300E"/>
    <w:rsid w:val="000E3039"/>
    <w:rsid w:val="000E3106"/>
    <w:rsid w:val="000E32D1"/>
    <w:rsid w:val="000E3375"/>
    <w:rsid w:val="000E338C"/>
    <w:rsid w:val="000E3843"/>
    <w:rsid w:val="000E39A1"/>
    <w:rsid w:val="000E48FE"/>
    <w:rsid w:val="000E49C0"/>
    <w:rsid w:val="000E4CBB"/>
    <w:rsid w:val="000E4CDC"/>
    <w:rsid w:val="000E4DD3"/>
    <w:rsid w:val="000E51FB"/>
    <w:rsid w:val="000E5638"/>
    <w:rsid w:val="000E56EF"/>
    <w:rsid w:val="000E5751"/>
    <w:rsid w:val="000E581E"/>
    <w:rsid w:val="000E58C2"/>
    <w:rsid w:val="000E5D23"/>
    <w:rsid w:val="000E6213"/>
    <w:rsid w:val="000E6276"/>
    <w:rsid w:val="000E6299"/>
    <w:rsid w:val="000E64AB"/>
    <w:rsid w:val="000E665E"/>
    <w:rsid w:val="000E6839"/>
    <w:rsid w:val="000E68D5"/>
    <w:rsid w:val="000E7046"/>
    <w:rsid w:val="000E71C5"/>
    <w:rsid w:val="000E7CFE"/>
    <w:rsid w:val="000F00FC"/>
    <w:rsid w:val="000F03AC"/>
    <w:rsid w:val="000F04D7"/>
    <w:rsid w:val="000F0591"/>
    <w:rsid w:val="000F0964"/>
    <w:rsid w:val="000F0996"/>
    <w:rsid w:val="000F0C97"/>
    <w:rsid w:val="000F0D1A"/>
    <w:rsid w:val="000F0FE5"/>
    <w:rsid w:val="000F11EC"/>
    <w:rsid w:val="000F16BF"/>
    <w:rsid w:val="000F1A94"/>
    <w:rsid w:val="000F1F15"/>
    <w:rsid w:val="000F21AB"/>
    <w:rsid w:val="000F2986"/>
    <w:rsid w:val="000F2A7B"/>
    <w:rsid w:val="000F2ED6"/>
    <w:rsid w:val="000F3040"/>
    <w:rsid w:val="000F3143"/>
    <w:rsid w:val="000F320F"/>
    <w:rsid w:val="000F3659"/>
    <w:rsid w:val="000F36F3"/>
    <w:rsid w:val="000F3BCF"/>
    <w:rsid w:val="000F3EA6"/>
    <w:rsid w:val="000F4022"/>
    <w:rsid w:val="000F425C"/>
    <w:rsid w:val="000F4493"/>
    <w:rsid w:val="000F49F6"/>
    <w:rsid w:val="000F4AB7"/>
    <w:rsid w:val="000F4D7E"/>
    <w:rsid w:val="000F4F2A"/>
    <w:rsid w:val="000F51FA"/>
    <w:rsid w:val="000F524F"/>
    <w:rsid w:val="000F5635"/>
    <w:rsid w:val="000F5761"/>
    <w:rsid w:val="000F57BB"/>
    <w:rsid w:val="000F5831"/>
    <w:rsid w:val="000F5982"/>
    <w:rsid w:val="000F5BF9"/>
    <w:rsid w:val="000F63A1"/>
    <w:rsid w:val="000F65D0"/>
    <w:rsid w:val="000F66F3"/>
    <w:rsid w:val="000F6745"/>
    <w:rsid w:val="000F6826"/>
    <w:rsid w:val="000F6AFA"/>
    <w:rsid w:val="000F6B57"/>
    <w:rsid w:val="000F6FF8"/>
    <w:rsid w:val="000F7316"/>
    <w:rsid w:val="000F7528"/>
    <w:rsid w:val="000F757B"/>
    <w:rsid w:val="000F75D6"/>
    <w:rsid w:val="000F7731"/>
    <w:rsid w:val="000F7A81"/>
    <w:rsid w:val="000F7BC0"/>
    <w:rsid w:val="000F7BD2"/>
    <w:rsid w:val="000F7EED"/>
    <w:rsid w:val="00100073"/>
    <w:rsid w:val="0010027B"/>
    <w:rsid w:val="00100845"/>
    <w:rsid w:val="0010084D"/>
    <w:rsid w:val="001008BA"/>
    <w:rsid w:val="0010095C"/>
    <w:rsid w:val="00100F1E"/>
    <w:rsid w:val="00101555"/>
    <w:rsid w:val="001016F5"/>
    <w:rsid w:val="00101909"/>
    <w:rsid w:val="00101B20"/>
    <w:rsid w:val="001020B1"/>
    <w:rsid w:val="0010215D"/>
    <w:rsid w:val="0010226E"/>
    <w:rsid w:val="0010301C"/>
    <w:rsid w:val="0010318F"/>
    <w:rsid w:val="00103769"/>
    <w:rsid w:val="001038C5"/>
    <w:rsid w:val="00103CCA"/>
    <w:rsid w:val="00103EAE"/>
    <w:rsid w:val="00103F49"/>
    <w:rsid w:val="00104039"/>
    <w:rsid w:val="00104196"/>
    <w:rsid w:val="001041FB"/>
    <w:rsid w:val="0010442B"/>
    <w:rsid w:val="001046A4"/>
    <w:rsid w:val="001046A7"/>
    <w:rsid w:val="00104938"/>
    <w:rsid w:val="00104BB2"/>
    <w:rsid w:val="00104E1A"/>
    <w:rsid w:val="00104E7C"/>
    <w:rsid w:val="00105283"/>
    <w:rsid w:val="00105428"/>
    <w:rsid w:val="0010545C"/>
    <w:rsid w:val="0010560A"/>
    <w:rsid w:val="001058AE"/>
    <w:rsid w:val="00105A08"/>
    <w:rsid w:val="00105B7A"/>
    <w:rsid w:val="00105D2E"/>
    <w:rsid w:val="0010605B"/>
    <w:rsid w:val="00106257"/>
    <w:rsid w:val="001068E8"/>
    <w:rsid w:val="00106CCB"/>
    <w:rsid w:val="00107887"/>
    <w:rsid w:val="0010797B"/>
    <w:rsid w:val="00107AEC"/>
    <w:rsid w:val="00107E60"/>
    <w:rsid w:val="00110378"/>
    <w:rsid w:val="00110394"/>
    <w:rsid w:val="00110425"/>
    <w:rsid w:val="00110601"/>
    <w:rsid w:val="001106E7"/>
    <w:rsid w:val="00110973"/>
    <w:rsid w:val="00110ED6"/>
    <w:rsid w:val="00111129"/>
    <w:rsid w:val="001117B3"/>
    <w:rsid w:val="00111C83"/>
    <w:rsid w:val="001122C9"/>
    <w:rsid w:val="00112365"/>
    <w:rsid w:val="001128CA"/>
    <w:rsid w:val="00113557"/>
    <w:rsid w:val="001136FD"/>
    <w:rsid w:val="00113A50"/>
    <w:rsid w:val="00113E35"/>
    <w:rsid w:val="00113FC6"/>
    <w:rsid w:val="00113FF4"/>
    <w:rsid w:val="00114203"/>
    <w:rsid w:val="001144C0"/>
    <w:rsid w:val="00114514"/>
    <w:rsid w:val="001148FD"/>
    <w:rsid w:val="0011495A"/>
    <w:rsid w:val="00114FF9"/>
    <w:rsid w:val="0011510A"/>
    <w:rsid w:val="001151F9"/>
    <w:rsid w:val="001154CF"/>
    <w:rsid w:val="00115910"/>
    <w:rsid w:val="00116775"/>
    <w:rsid w:val="00116CD1"/>
    <w:rsid w:val="001171E3"/>
    <w:rsid w:val="001173EF"/>
    <w:rsid w:val="0011772D"/>
    <w:rsid w:val="00117859"/>
    <w:rsid w:val="0011788C"/>
    <w:rsid w:val="001179C6"/>
    <w:rsid w:val="00117C01"/>
    <w:rsid w:val="00117CB6"/>
    <w:rsid w:val="00117F30"/>
    <w:rsid w:val="0012015C"/>
    <w:rsid w:val="00120371"/>
    <w:rsid w:val="00120762"/>
    <w:rsid w:val="001208CC"/>
    <w:rsid w:val="00120A97"/>
    <w:rsid w:val="00120BB2"/>
    <w:rsid w:val="00120E9A"/>
    <w:rsid w:val="00121045"/>
    <w:rsid w:val="0012110B"/>
    <w:rsid w:val="00121255"/>
    <w:rsid w:val="00121638"/>
    <w:rsid w:val="00121755"/>
    <w:rsid w:val="001219B2"/>
    <w:rsid w:val="00121CC1"/>
    <w:rsid w:val="00121D61"/>
    <w:rsid w:val="0012202B"/>
    <w:rsid w:val="0012204D"/>
    <w:rsid w:val="001220CB"/>
    <w:rsid w:val="001224BA"/>
    <w:rsid w:val="001226AE"/>
    <w:rsid w:val="00122AFE"/>
    <w:rsid w:val="00122E9A"/>
    <w:rsid w:val="0012305A"/>
    <w:rsid w:val="001232D4"/>
    <w:rsid w:val="00123732"/>
    <w:rsid w:val="00123756"/>
    <w:rsid w:val="00123BE2"/>
    <w:rsid w:val="00123E94"/>
    <w:rsid w:val="00124463"/>
    <w:rsid w:val="001244D5"/>
    <w:rsid w:val="00124540"/>
    <w:rsid w:val="00124E16"/>
    <w:rsid w:val="00124E7D"/>
    <w:rsid w:val="001252C2"/>
    <w:rsid w:val="0012544E"/>
    <w:rsid w:val="00125B48"/>
    <w:rsid w:val="00126425"/>
    <w:rsid w:val="001266A6"/>
    <w:rsid w:val="001266D5"/>
    <w:rsid w:val="00126886"/>
    <w:rsid w:val="00126A30"/>
    <w:rsid w:val="00126AAF"/>
    <w:rsid w:val="001271A8"/>
    <w:rsid w:val="00127307"/>
    <w:rsid w:val="00127988"/>
    <w:rsid w:val="00127B51"/>
    <w:rsid w:val="00127F84"/>
    <w:rsid w:val="0013012F"/>
    <w:rsid w:val="00130321"/>
    <w:rsid w:val="001303AC"/>
    <w:rsid w:val="00130580"/>
    <w:rsid w:val="0013062A"/>
    <w:rsid w:val="001309E9"/>
    <w:rsid w:val="00130B98"/>
    <w:rsid w:val="00130BA7"/>
    <w:rsid w:val="001312DE"/>
    <w:rsid w:val="001312F4"/>
    <w:rsid w:val="00131471"/>
    <w:rsid w:val="0013149D"/>
    <w:rsid w:val="00131762"/>
    <w:rsid w:val="00131809"/>
    <w:rsid w:val="00131B6A"/>
    <w:rsid w:val="00131D49"/>
    <w:rsid w:val="0013204A"/>
    <w:rsid w:val="001321AF"/>
    <w:rsid w:val="001322DC"/>
    <w:rsid w:val="001326D7"/>
    <w:rsid w:val="00132CD8"/>
    <w:rsid w:val="0013310A"/>
    <w:rsid w:val="0013355C"/>
    <w:rsid w:val="0013368A"/>
    <w:rsid w:val="0013383A"/>
    <w:rsid w:val="001338C0"/>
    <w:rsid w:val="001338CD"/>
    <w:rsid w:val="00133AD7"/>
    <w:rsid w:val="00134074"/>
    <w:rsid w:val="001343CD"/>
    <w:rsid w:val="001344AF"/>
    <w:rsid w:val="00134935"/>
    <w:rsid w:val="001349C6"/>
    <w:rsid w:val="00134B65"/>
    <w:rsid w:val="00134BA6"/>
    <w:rsid w:val="00134C11"/>
    <w:rsid w:val="00135089"/>
    <w:rsid w:val="00135093"/>
    <w:rsid w:val="0013514E"/>
    <w:rsid w:val="001353D7"/>
    <w:rsid w:val="00135428"/>
    <w:rsid w:val="0013548F"/>
    <w:rsid w:val="00135522"/>
    <w:rsid w:val="0013567F"/>
    <w:rsid w:val="00135B0B"/>
    <w:rsid w:val="00135C31"/>
    <w:rsid w:val="00135CE1"/>
    <w:rsid w:val="00135EE4"/>
    <w:rsid w:val="00136501"/>
    <w:rsid w:val="0013671E"/>
    <w:rsid w:val="001368BB"/>
    <w:rsid w:val="00136EFA"/>
    <w:rsid w:val="0013705D"/>
    <w:rsid w:val="001374AD"/>
    <w:rsid w:val="00137686"/>
    <w:rsid w:val="00137F92"/>
    <w:rsid w:val="00140295"/>
    <w:rsid w:val="00140E56"/>
    <w:rsid w:val="001412E0"/>
    <w:rsid w:val="00141B77"/>
    <w:rsid w:val="00141B8E"/>
    <w:rsid w:val="00141C5D"/>
    <w:rsid w:val="00141E9E"/>
    <w:rsid w:val="00141F94"/>
    <w:rsid w:val="00142187"/>
    <w:rsid w:val="001425E3"/>
    <w:rsid w:val="00143030"/>
    <w:rsid w:val="00143347"/>
    <w:rsid w:val="0014357D"/>
    <w:rsid w:val="001436BA"/>
    <w:rsid w:val="001437DB"/>
    <w:rsid w:val="00143883"/>
    <w:rsid w:val="00143A6F"/>
    <w:rsid w:val="00143D21"/>
    <w:rsid w:val="00143D65"/>
    <w:rsid w:val="00143DD7"/>
    <w:rsid w:val="00143F86"/>
    <w:rsid w:val="00144314"/>
    <w:rsid w:val="00144657"/>
    <w:rsid w:val="001449C4"/>
    <w:rsid w:val="00144D13"/>
    <w:rsid w:val="00144EF1"/>
    <w:rsid w:val="00144F88"/>
    <w:rsid w:val="00145051"/>
    <w:rsid w:val="001451EA"/>
    <w:rsid w:val="001457FC"/>
    <w:rsid w:val="00145845"/>
    <w:rsid w:val="00145859"/>
    <w:rsid w:val="001458D7"/>
    <w:rsid w:val="001458EC"/>
    <w:rsid w:val="00145960"/>
    <w:rsid w:val="00145C17"/>
    <w:rsid w:val="00145C6A"/>
    <w:rsid w:val="00145FBE"/>
    <w:rsid w:val="001460F7"/>
    <w:rsid w:val="001461AF"/>
    <w:rsid w:val="0014652A"/>
    <w:rsid w:val="00146986"/>
    <w:rsid w:val="00146DC9"/>
    <w:rsid w:val="00147021"/>
    <w:rsid w:val="00147401"/>
    <w:rsid w:val="001478F0"/>
    <w:rsid w:val="00147D85"/>
    <w:rsid w:val="00150A00"/>
    <w:rsid w:val="00150A79"/>
    <w:rsid w:val="00150E81"/>
    <w:rsid w:val="001513C3"/>
    <w:rsid w:val="00151457"/>
    <w:rsid w:val="0015166C"/>
    <w:rsid w:val="00151A1A"/>
    <w:rsid w:val="00151BC1"/>
    <w:rsid w:val="00151E36"/>
    <w:rsid w:val="00151EAC"/>
    <w:rsid w:val="00151EE1"/>
    <w:rsid w:val="00152068"/>
    <w:rsid w:val="00152216"/>
    <w:rsid w:val="0015240D"/>
    <w:rsid w:val="001524B8"/>
    <w:rsid w:val="001528C4"/>
    <w:rsid w:val="00152909"/>
    <w:rsid w:val="00152A12"/>
    <w:rsid w:val="00152BE5"/>
    <w:rsid w:val="00152FB8"/>
    <w:rsid w:val="001532E0"/>
    <w:rsid w:val="00153A8D"/>
    <w:rsid w:val="00153EEC"/>
    <w:rsid w:val="00154085"/>
    <w:rsid w:val="00154241"/>
    <w:rsid w:val="001545E8"/>
    <w:rsid w:val="001549F7"/>
    <w:rsid w:val="00154A1E"/>
    <w:rsid w:val="00154B91"/>
    <w:rsid w:val="001554C2"/>
    <w:rsid w:val="00155607"/>
    <w:rsid w:val="001566B5"/>
    <w:rsid w:val="00156AC4"/>
    <w:rsid w:val="00156CF1"/>
    <w:rsid w:val="001572DB"/>
    <w:rsid w:val="001572ED"/>
    <w:rsid w:val="0015731B"/>
    <w:rsid w:val="001574BF"/>
    <w:rsid w:val="00157A80"/>
    <w:rsid w:val="00157D62"/>
    <w:rsid w:val="001600D1"/>
    <w:rsid w:val="0016031B"/>
    <w:rsid w:val="00160324"/>
    <w:rsid w:val="0016048F"/>
    <w:rsid w:val="00160C69"/>
    <w:rsid w:val="00160E97"/>
    <w:rsid w:val="00161790"/>
    <w:rsid w:val="001619E0"/>
    <w:rsid w:val="00162178"/>
    <w:rsid w:val="00162283"/>
    <w:rsid w:val="00162321"/>
    <w:rsid w:val="001626F9"/>
    <w:rsid w:val="0016277E"/>
    <w:rsid w:val="0016283D"/>
    <w:rsid w:val="00162FFA"/>
    <w:rsid w:val="001633EA"/>
    <w:rsid w:val="00163BDD"/>
    <w:rsid w:val="00163F7E"/>
    <w:rsid w:val="0016412B"/>
    <w:rsid w:val="001645AC"/>
    <w:rsid w:val="00164818"/>
    <w:rsid w:val="00164A30"/>
    <w:rsid w:val="00164F89"/>
    <w:rsid w:val="001655EB"/>
    <w:rsid w:val="00165676"/>
    <w:rsid w:val="00165B50"/>
    <w:rsid w:val="00166711"/>
    <w:rsid w:val="00166852"/>
    <w:rsid w:val="00166AD3"/>
    <w:rsid w:val="00167072"/>
    <w:rsid w:val="001672B3"/>
    <w:rsid w:val="00167331"/>
    <w:rsid w:val="001673C5"/>
    <w:rsid w:val="00167409"/>
    <w:rsid w:val="001675B9"/>
    <w:rsid w:val="00167B21"/>
    <w:rsid w:val="00167BDC"/>
    <w:rsid w:val="00167CAD"/>
    <w:rsid w:val="0017092F"/>
    <w:rsid w:val="001709EC"/>
    <w:rsid w:val="00170A71"/>
    <w:rsid w:val="001714AF"/>
    <w:rsid w:val="001716A6"/>
    <w:rsid w:val="001716EC"/>
    <w:rsid w:val="001716F9"/>
    <w:rsid w:val="00171BA8"/>
    <w:rsid w:val="00171F01"/>
    <w:rsid w:val="00171FFC"/>
    <w:rsid w:val="001720BA"/>
    <w:rsid w:val="00172127"/>
    <w:rsid w:val="001721CF"/>
    <w:rsid w:val="001725E0"/>
    <w:rsid w:val="00172633"/>
    <w:rsid w:val="00172889"/>
    <w:rsid w:val="00172A19"/>
    <w:rsid w:val="00172A1E"/>
    <w:rsid w:val="00172EE8"/>
    <w:rsid w:val="00173A76"/>
    <w:rsid w:val="00173B34"/>
    <w:rsid w:val="00173C0A"/>
    <w:rsid w:val="001740CF"/>
    <w:rsid w:val="00174462"/>
    <w:rsid w:val="0017459B"/>
    <w:rsid w:val="00174683"/>
    <w:rsid w:val="001748D3"/>
    <w:rsid w:val="00174CEA"/>
    <w:rsid w:val="00175660"/>
    <w:rsid w:val="00175A9B"/>
    <w:rsid w:val="00175BB7"/>
    <w:rsid w:val="00175E0E"/>
    <w:rsid w:val="00175F07"/>
    <w:rsid w:val="00176176"/>
    <w:rsid w:val="00176357"/>
    <w:rsid w:val="0017683A"/>
    <w:rsid w:val="00176912"/>
    <w:rsid w:val="001769E6"/>
    <w:rsid w:val="00176C81"/>
    <w:rsid w:val="00176D78"/>
    <w:rsid w:val="00177078"/>
    <w:rsid w:val="0017724B"/>
    <w:rsid w:val="001774BD"/>
    <w:rsid w:val="001775BD"/>
    <w:rsid w:val="00177612"/>
    <w:rsid w:val="00177908"/>
    <w:rsid w:val="00180287"/>
    <w:rsid w:val="00180496"/>
    <w:rsid w:val="001804B4"/>
    <w:rsid w:val="001805D6"/>
    <w:rsid w:val="00180854"/>
    <w:rsid w:val="001808DD"/>
    <w:rsid w:val="00180E21"/>
    <w:rsid w:val="00182037"/>
    <w:rsid w:val="00182219"/>
    <w:rsid w:val="001823FC"/>
    <w:rsid w:val="001826A3"/>
    <w:rsid w:val="001827E1"/>
    <w:rsid w:val="00182969"/>
    <w:rsid w:val="00182AAE"/>
    <w:rsid w:val="00182C2B"/>
    <w:rsid w:val="00182D75"/>
    <w:rsid w:val="00182DA0"/>
    <w:rsid w:val="00182EF4"/>
    <w:rsid w:val="00183475"/>
    <w:rsid w:val="0018371E"/>
    <w:rsid w:val="001844C8"/>
    <w:rsid w:val="001845B7"/>
    <w:rsid w:val="001846DA"/>
    <w:rsid w:val="001847A9"/>
    <w:rsid w:val="00184A6A"/>
    <w:rsid w:val="00184AE7"/>
    <w:rsid w:val="00184E0E"/>
    <w:rsid w:val="00184ECA"/>
    <w:rsid w:val="00185143"/>
    <w:rsid w:val="0018536E"/>
    <w:rsid w:val="00185CBB"/>
    <w:rsid w:val="00185DCD"/>
    <w:rsid w:val="00185E21"/>
    <w:rsid w:val="0018611A"/>
    <w:rsid w:val="00186489"/>
    <w:rsid w:val="001864A0"/>
    <w:rsid w:val="001864FC"/>
    <w:rsid w:val="001865C3"/>
    <w:rsid w:val="00186684"/>
    <w:rsid w:val="001867AE"/>
    <w:rsid w:val="00186804"/>
    <w:rsid w:val="00186B77"/>
    <w:rsid w:val="00186C20"/>
    <w:rsid w:val="00187070"/>
    <w:rsid w:val="0018711B"/>
    <w:rsid w:val="001872F9"/>
    <w:rsid w:val="00187A97"/>
    <w:rsid w:val="00187E22"/>
    <w:rsid w:val="001900EB"/>
    <w:rsid w:val="0019089D"/>
    <w:rsid w:val="00190B79"/>
    <w:rsid w:val="001911EF"/>
    <w:rsid w:val="0019121D"/>
    <w:rsid w:val="00191289"/>
    <w:rsid w:val="001917A2"/>
    <w:rsid w:val="001918BA"/>
    <w:rsid w:val="0019197A"/>
    <w:rsid w:val="00191AAA"/>
    <w:rsid w:val="00192171"/>
    <w:rsid w:val="001922F4"/>
    <w:rsid w:val="001924D0"/>
    <w:rsid w:val="001926EE"/>
    <w:rsid w:val="00193055"/>
    <w:rsid w:val="0019355D"/>
    <w:rsid w:val="00193735"/>
    <w:rsid w:val="0019373B"/>
    <w:rsid w:val="00193903"/>
    <w:rsid w:val="00193E6D"/>
    <w:rsid w:val="00194422"/>
    <w:rsid w:val="00194B64"/>
    <w:rsid w:val="00194B9D"/>
    <w:rsid w:val="00195154"/>
    <w:rsid w:val="001956A5"/>
    <w:rsid w:val="0019571D"/>
    <w:rsid w:val="00195720"/>
    <w:rsid w:val="001957CC"/>
    <w:rsid w:val="00195AD3"/>
    <w:rsid w:val="00195CBB"/>
    <w:rsid w:val="00195FBE"/>
    <w:rsid w:val="00195FC3"/>
    <w:rsid w:val="0019617D"/>
    <w:rsid w:val="001961A3"/>
    <w:rsid w:val="001962DB"/>
    <w:rsid w:val="0019641F"/>
    <w:rsid w:val="001966AF"/>
    <w:rsid w:val="001968CA"/>
    <w:rsid w:val="001969CB"/>
    <w:rsid w:val="001969ED"/>
    <w:rsid w:val="00196B1C"/>
    <w:rsid w:val="00196C84"/>
    <w:rsid w:val="00197180"/>
    <w:rsid w:val="001974DE"/>
    <w:rsid w:val="0019750E"/>
    <w:rsid w:val="00197652"/>
    <w:rsid w:val="0019777C"/>
    <w:rsid w:val="0019778D"/>
    <w:rsid w:val="001977F2"/>
    <w:rsid w:val="00197902"/>
    <w:rsid w:val="00197F90"/>
    <w:rsid w:val="001A0058"/>
    <w:rsid w:val="001A03ED"/>
    <w:rsid w:val="001A067E"/>
    <w:rsid w:val="001A0712"/>
    <w:rsid w:val="001A0724"/>
    <w:rsid w:val="001A072C"/>
    <w:rsid w:val="001A07DC"/>
    <w:rsid w:val="001A09C2"/>
    <w:rsid w:val="001A0A0F"/>
    <w:rsid w:val="001A0ADA"/>
    <w:rsid w:val="001A0CE0"/>
    <w:rsid w:val="001A0CEC"/>
    <w:rsid w:val="001A0F2F"/>
    <w:rsid w:val="001A109E"/>
    <w:rsid w:val="001A1C21"/>
    <w:rsid w:val="001A1DBB"/>
    <w:rsid w:val="001A1FFD"/>
    <w:rsid w:val="001A24FA"/>
    <w:rsid w:val="001A2715"/>
    <w:rsid w:val="001A2D23"/>
    <w:rsid w:val="001A2EFF"/>
    <w:rsid w:val="001A33FD"/>
    <w:rsid w:val="001A3997"/>
    <w:rsid w:val="001A3B68"/>
    <w:rsid w:val="001A414B"/>
    <w:rsid w:val="001A41C8"/>
    <w:rsid w:val="001A4389"/>
    <w:rsid w:val="001A448E"/>
    <w:rsid w:val="001A470F"/>
    <w:rsid w:val="001A4FBA"/>
    <w:rsid w:val="001A551B"/>
    <w:rsid w:val="001A574A"/>
    <w:rsid w:val="001A59BD"/>
    <w:rsid w:val="001A5C61"/>
    <w:rsid w:val="001A5D2B"/>
    <w:rsid w:val="001A5DE6"/>
    <w:rsid w:val="001A63AE"/>
    <w:rsid w:val="001A64D3"/>
    <w:rsid w:val="001A6D7F"/>
    <w:rsid w:val="001A6DBC"/>
    <w:rsid w:val="001A6E2A"/>
    <w:rsid w:val="001A6F89"/>
    <w:rsid w:val="001A73A9"/>
    <w:rsid w:val="001A73E1"/>
    <w:rsid w:val="001A7615"/>
    <w:rsid w:val="001A7616"/>
    <w:rsid w:val="001A7780"/>
    <w:rsid w:val="001A77D2"/>
    <w:rsid w:val="001A7C65"/>
    <w:rsid w:val="001B02F3"/>
    <w:rsid w:val="001B06FC"/>
    <w:rsid w:val="001B0DCC"/>
    <w:rsid w:val="001B1003"/>
    <w:rsid w:val="001B1031"/>
    <w:rsid w:val="001B1296"/>
    <w:rsid w:val="001B1345"/>
    <w:rsid w:val="001B13D3"/>
    <w:rsid w:val="001B1432"/>
    <w:rsid w:val="001B150B"/>
    <w:rsid w:val="001B15C8"/>
    <w:rsid w:val="001B1625"/>
    <w:rsid w:val="001B1718"/>
    <w:rsid w:val="001B19CA"/>
    <w:rsid w:val="001B1A41"/>
    <w:rsid w:val="001B1B80"/>
    <w:rsid w:val="001B1C89"/>
    <w:rsid w:val="001B1CB1"/>
    <w:rsid w:val="001B1F8C"/>
    <w:rsid w:val="001B26E0"/>
    <w:rsid w:val="001B2859"/>
    <w:rsid w:val="001B28E8"/>
    <w:rsid w:val="001B2F7C"/>
    <w:rsid w:val="001B3185"/>
    <w:rsid w:val="001B33EB"/>
    <w:rsid w:val="001B3552"/>
    <w:rsid w:val="001B3721"/>
    <w:rsid w:val="001B384B"/>
    <w:rsid w:val="001B3922"/>
    <w:rsid w:val="001B3F0F"/>
    <w:rsid w:val="001B3FA0"/>
    <w:rsid w:val="001B40F9"/>
    <w:rsid w:val="001B4459"/>
    <w:rsid w:val="001B44E1"/>
    <w:rsid w:val="001B451D"/>
    <w:rsid w:val="001B45C1"/>
    <w:rsid w:val="001B47AF"/>
    <w:rsid w:val="001B4DB1"/>
    <w:rsid w:val="001B505E"/>
    <w:rsid w:val="001B51AB"/>
    <w:rsid w:val="001B51C9"/>
    <w:rsid w:val="001B55C4"/>
    <w:rsid w:val="001B577F"/>
    <w:rsid w:val="001B5AA3"/>
    <w:rsid w:val="001B654D"/>
    <w:rsid w:val="001B6C07"/>
    <w:rsid w:val="001B6DEE"/>
    <w:rsid w:val="001B715D"/>
    <w:rsid w:val="001B71CD"/>
    <w:rsid w:val="001B7932"/>
    <w:rsid w:val="001B7CEA"/>
    <w:rsid w:val="001B7ED2"/>
    <w:rsid w:val="001B7F6E"/>
    <w:rsid w:val="001C0047"/>
    <w:rsid w:val="001C0166"/>
    <w:rsid w:val="001C02A8"/>
    <w:rsid w:val="001C030C"/>
    <w:rsid w:val="001C03B7"/>
    <w:rsid w:val="001C06D9"/>
    <w:rsid w:val="001C0748"/>
    <w:rsid w:val="001C0830"/>
    <w:rsid w:val="001C0A1F"/>
    <w:rsid w:val="001C0ACA"/>
    <w:rsid w:val="001C158B"/>
    <w:rsid w:val="001C1921"/>
    <w:rsid w:val="001C1C22"/>
    <w:rsid w:val="001C1F7F"/>
    <w:rsid w:val="001C216F"/>
    <w:rsid w:val="001C2902"/>
    <w:rsid w:val="001C2BFE"/>
    <w:rsid w:val="001C32E6"/>
    <w:rsid w:val="001C333E"/>
    <w:rsid w:val="001C35EF"/>
    <w:rsid w:val="001C397F"/>
    <w:rsid w:val="001C39DF"/>
    <w:rsid w:val="001C3BDB"/>
    <w:rsid w:val="001C3DBD"/>
    <w:rsid w:val="001C3F44"/>
    <w:rsid w:val="001C4030"/>
    <w:rsid w:val="001C4068"/>
    <w:rsid w:val="001C46E3"/>
    <w:rsid w:val="001C4835"/>
    <w:rsid w:val="001C4BD8"/>
    <w:rsid w:val="001C4FED"/>
    <w:rsid w:val="001C5137"/>
    <w:rsid w:val="001C5314"/>
    <w:rsid w:val="001C538C"/>
    <w:rsid w:val="001C56F1"/>
    <w:rsid w:val="001C5869"/>
    <w:rsid w:val="001C58E6"/>
    <w:rsid w:val="001C59A1"/>
    <w:rsid w:val="001C5AD0"/>
    <w:rsid w:val="001C5E41"/>
    <w:rsid w:val="001C5F06"/>
    <w:rsid w:val="001C6381"/>
    <w:rsid w:val="001C6420"/>
    <w:rsid w:val="001C6692"/>
    <w:rsid w:val="001C68D5"/>
    <w:rsid w:val="001C68F9"/>
    <w:rsid w:val="001C6C2B"/>
    <w:rsid w:val="001C6C72"/>
    <w:rsid w:val="001C748E"/>
    <w:rsid w:val="001C756C"/>
    <w:rsid w:val="001C75CA"/>
    <w:rsid w:val="001C7917"/>
    <w:rsid w:val="001C7ABC"/>
    <w:rsid w:val="001C7B4A"/>
    <w:rsid w:val="001C7B71"/>
    <w:rsid w:val="001C7CCD"/>
    <w:rsid w:val="001C7E70"/>
    <w:rsid w:val="001D06A3"/>
    <w:rsid w:val="001D08CF"/>
    <w:rsid w:val="001D09E2"/>
    <w:rsid w:val="001D0B64"/>
    <w:rsid w:val="001D0E18"/>
    <w:rsid w:val="001D0E53"/>
    <w:rsid w:val="001D10DD"/>
    <w:rsid w:val="001D15CD"/>
    <w:rsid w:val="001D15D3"/>
    <w:rsid w:val="001D1768"/>
    <w:rsid w:val="001D17E0"/>
    <w:rsid w:val="001D1D17"/>
    <w:rsid w:val="001D1E9B"/>
    <w:rsid w:val="001D2553"/>
    <w:rsid w:val="001D2812"/>
    <w:rsid w:val="001D28A5"/>
    <w:rsid w:val="001D29CA"/>
    <w:rsid w:val="001D2BD4"/>
    <w:rsid w:val="001D2DF3"/>
    <w:rsid w:val="001D2F74"/>
    <w:rsid w:val="001D2F7B"/>
    <w:rsid w:val="001D3132"/>
    <w:rsid w:val="001D315D"/>
    <w:rsid w:val="001D334D"/>
    <w:rsid w:val="001D33F2"/>
    <w:rsid w:val="001D368E"/>
    <w:rsid w:val="001D39B0"/>
    <w:rsid w:val="001D3A5C"/>
    <w:rsid w:val="001D3B46"/>
    <w:rsid w:val="001D3BC0"/>
    <w:rsid w:val="001D3BC9"/>
    <w:rsid w:val="001D3D93"/>
    <w:rsid w:val="001D4246"/>
    <w:rsid w:val="001D4317"/>
    <w:rsid w:val="001D4642"/>
    <w:rsid w:val="001D4804"/>
    <w:rsid w:val="001D492B"/>
    <w:rsid w:val="001D49E9"/>
    <w:rsid w:val="001D4BC9"/>
    <w:rsid w:val="001D4F50"/>
    <w:rsid w:val="001D50B4"/>
    <w:rsid w:val="001D52A4"/>
    <w:rsid w:val="001D539A"/>
    <w:rsid w:val="001D5540"/>
    <w:rsid w:val="001D5861"/>
    <w:rsid w:val="001D5B17"/>
    <w:rsid w:val="001D5C26"/>
    <w:rsid w:val="001D5D6A"/>
    <w:rsid w:val="001D5DC4"/>
    <w:rsid w:val="001D612B"/>
    <w:rsid w:val="001D627D"/>
    <w:rsid w:val="001D69A4"/>
    <w:rsid w:val="001D6CC5"/>
    <w:rsid w:val="001D721D"/>
    <w:rsid w:val="001E02F7"/>
    <w:rsid w:val="001E03D6"/>
    <w:rsid w:val="001E076E"/>
    <w:rsid w:val="001E08DA"/>
    <w:rsid w:val="001E0D54"/>
    <w:rsid w:val="001E0EBB"/>
    <w:rsid w:val="001E10B2"/>
    <w:rsid w:val="001E1201"/>
    <w:rsid w:val="001E15C9"/>
    <w:rsid w:val="001E1C1F"/>
    <w:rsid w:val="001E1D9C"/>
    <w:rsid w:val="001E1F89"/>
    <w:rsid w:val="001E20D3"/>
    <w:rsid w:val="001E22E8"/>
    <w:rsid w:val="001E246B"/>
    <w:rsid w:val="001E26CE"/>
    <w:rsid w:val="001E28A7"/>
    <w:rsid w:val="001E2AA4"/>
    <w:rsid w:val="001E2D3A"/>
    <w:rsid w:val="001E2DB7"/>
    <w:rsid w:val="001E2F58"/>
    <w:rsid w:val="001E3182"/>
    <w:rsid w:val="001E3496"/>
    <w:rsid w:val="001E34E5"/>
    <w:rsid w:val="001E374D"/>
    <w:rsid w:val="001E37D2"/>
    <w:rsid w:val="001E3F00"/>
    <w:rsid w:val="001E4108"/>
    <w:rsid w:val="001E4470"/>
    <w:rsid w:val="001E478F"/>
    <w:rsid w:val="001E4A27"/>
    <w:rsid w:val="001E4ADF"/>
    <w:rsid w:val="001E4DF2"/>
    <w:rsid w:val="001E518A"/>
    <w:rsid w:val="001E5285"/>
    <w:rsid w:val="001E5360"/>
    <w:rsid w:val="001E53DC"/>
    <w:rsid w:val="001E53EE"/>
    <w:rsid w:val="001E5479"/>
    <w:rsid w:val="001E5818"/>
    <w:rsid w:val="001E5957"/>
    <w:rsid w:val="001E5BB8"/>
    <w:rsid w:val="001E602B"/>
    <w:rsid w:val="001E605D"/>
    <w:rsid w:val="001E6144"/>
    <w:rsid w:val="001E641A"/>
    <w:rsid w:val="001E648F"/>
    <w:rsid w:val="001E659A"/>
    <w:rsid w:val="001E6661"/>
    <w:rsid w:val="001E678C"/>
    <w:rsid w:val="001E67D4"/>
    <w:rsid w:val="001E6A31"/>
    <w:rsid w:val="001E6CD3"/>
    <w:rsid w:val="001E6E03"/>
    <w:rsid w:val="001E6E6A"/>
    <w:rsid w:val="001E6F89"/>
    <w:rsid w:val="001E70A6"/>
    <w:rsid w:val="001E7386"/>
    <w:rsid w:val="001E7A7C"/>
    <w:rsid w:val="001E7B62"/>
    <w:rsid w:val="001E7BB8"/>
    <w:rsid w:val="001E7CD9"/>
    <w:rsid w:val="001E7DC3"/>
    <w:rsid w:val="001F043D"/>
    <w:rsid w:val="001F06D9"/>
    <w:rsid w:val="001F0B95"/>
    <w:rsid w:val="001F0DC4"/>
    <w:rsid w:val="001F0F65"/>
    <w:rsid w:val="001F101A"/>
    <w:rsid w:val="001F10EF"/>
    <w:rsid w:val="001F11D0"/>
    <w:rsid w:val="001F14A0"/>
    <w:rsid w:val="001F1922"/>
    <w:rsid w:val="001F1A1F"/>
    <w:rsid w:val="001F1A9C"/>
    <w:rsid w:val="001F1B49"/>
    <w:rsid w:val="001F1E6F"/>
    <w:rsid w:val="001F25CD"/>
    <w:rsid w:val="001F2727"/>
    <w:rsid w:val="001F2846"/>
    <w:rsid w:val="001F294D"/>
    <w:rsid w:val="001F2B46"/>
    <w:rsid w:val="001F2CE9"/>
    <w:rsid w:val="001F2FE9"/>
    <w:rsid w:val="001F3381"/>
    <w:rsid w:val="001F366D"/>
    <w:rsid w:val="001F3757"/>
    <w:rsid w:val="001F37AE"/>
    <w:rsid w:val="001F3F35"/>
    <w:rsid w:val="001F46DC"/>
    <w:rsid w:val="001F46EF"/>
    <w:rsid w:val="001F492F"/>
    <w:rsid w:val="001F49C6"/>
    <w:rsid w:val="001F4C1C"/>
    <w:rsid w:val="001F4C4C"/>
    <w:rsid w:val="001F4F1D"/>
    <w:rsid w:val="001F4FBD"/>
    <w:rsid w:val="001F5171"/>
    <w:rsid w:val="001F5297"/>
    <w:rsid w:val="001F537D"/>
    <w:rsid w:val="001F5401"/>
    <w:rsid w:val="001F56B9"/>
    <w:rsid w:val="001F5B08"/>
    <w:rsid w:val="001F5BEE"/>
    <w:rsid w:val="001F5D76"/>
    <w:rsid w:val="001F5EBD"/>
    <w:rsid w:val="001F5F90"/>
    <w:rsid w:val="001F6290"/>
    <w:rsid w:val="001F64A2"/>
    <w:rsid w:val="001F6521"/>
    <w:rsid w:val="001F6B87"/>
    <w:rsid w:val="001F7532"/>
    <w:rsid w:val="001F7A86"/>
    <w:rsid w:val="001F7A96"/>
    <w:rsid w:val="001F7D26"/>
    <w:rsid w:val="00200313"/>
    <w:rsid w:val="002004DA"/>
    <w:rsid w:val="002005AD"/>
    <w:rsid w:val="00200DCF"/>
    <w:rsid w:val="00200F0E"/>
    <w:rsid w:val="0020130B"/>
    <w:rsid w:val="0020141E"/>
    <w:rsid w:val="0020203A"/>
    <w:rsid w:val="00202150"/>
    <w:rsid w:val="002023DA"/>
    <w:rsid w:val="00202719"/>
    <w:rsid w:val="00202BEF"/>
    <w:rsid w:val="00202C7E"/>
    <w:rsid w:val="002030FD"/>
    <w:rsid w:val="002033F3"/>
    <w:rsid w:val="00203DF2"/>
    <w:rsid w:val="002041D2"/>
    <w:rsid w:val="002049CF"/>
    <w:rsid w:val="00204A88"/>
    <w:rsid w:val="00204D34"/>
    <w:rsid w:val="00204DDE"/>
    <w:rsid w:val="00204F7D"/>
    <w:rsid w:val="002054AC"/>
    <w:rsid w:val="002054F9"/>
    <w:rsid w:val="00205558"/>
    <w:rsid w:val="00205F6B"/>
    <w:rsid w:val="00206022"/>
    <w:rsid w:val="0020604B"/>
    <w:rsid w:val="0020607C"/>
    <w:rsid w:val="0020626E"/>
    <w:rsid w:val="002063C9"/>
    <w:rsid w:val="002064C9"/>
    <w:rsid w:val="0020653A"/>
    <w:rsid w:val="00206C24"/>
    <w:rsid w:val="00206E6E"/>
    <w:rsid w:val="0020722E"/>
    <w:rsid w:val="00207375"/>
    <w:rsid w:val="00207560"/>
    <w:rsid w:val="002076D3"/>
    <w:rsid w:val="002101D9"/>
    <w:rsid w:val="00210415"/>
    <w:rsid w:val="0021097E"/>
    <w:rsid w:val="00210A47"/>
    <w:rsid w:val="00210B67"/>
    <w:rsid w:val="00210D3C"/>
    <w:rsid w:val="00210F3A"/>
    <w:rsid w:val="002112A4"/>
    <w:rsid w:val="00211397"/>
    <w:rsid w:val="002113D9"/>
    <w:rsid w:val="00211B57"/>
    <w:rsid w:val="00212136"/>
    <w:rsid w:val="002122C5"/>
    <w:rsid w:val="00212487"/>
    <w:rsid w:val="0021267D"/>
    <w:rsid w:val="0021271A"/>
    <w:rsid w:val="0021280F"/>
    <w:rsid w:val="002128D5"/>
    <w:rsid w:val="00212C85"/>
    <w:rsid w:val="00212DE3"/>
    <w:rsid w:val="00212E8B"/>
    <w:rsid w:val="00212F6E"/>
    <w:rsid w:val="00213195"/>
    <w:rsid w:val="002131E5"/>
    <w:rsid w:val="002131FE"/>
    <w:rsid w:val="0021360D"/>
    <w:rsid w:val="0021384F"/>
    <w:rsid w:val="00213C90"/>
    <w:rsid w:val="00213D4E"/>
    <w:rsid w:val="00213DFA"/>
    <w:rsid w:val="002147CE"/>
    <w:rsid w:val="00214FCE"/>
    <w:rsid w:val="0021511C"/>
    <w:rsid w:val="0021521E"/>
    <w:rsid w:val="00215645"/>
    <w:rsid w:val="00215909"/>
    <w:rsid w:val="00215C92"/>
    <w:rsid w:val="00216063"/>
    <w:rsid w:val="002160F1"/>
    <w:rsid w:val="002164EA"/>
    <w:rsid w:val="00216A63"/>
    <w:rsid w:val="00216D8D"/>
    <w:rsid w:val="00216EAD"/>
    <w:rsid w:val="00216EB4"/>
    <w:rsid w:val="00216ED0"/>
    <w:rsid w:val="00216FE7"/>
    <w:rsid w:val="00217003"/>
    <w:rsid w:val="002171D8"/>
    <w:rsid w:val="002171DF"/>
    <w:rsid w:val="00217423"/>
    <w:rsid w:val="00217493"/>
    <w:rsid w:val="00217752"/>
    <w:rsid w:val="002177F0"/>
    <w:rsid w:val="002179A2"/>
    <w:rsid w:val="00217A83"/>
    <w:rsid w:val="002200C8"/>
    <w:rsid w:val="002202E3"/>
    <w:rsid w:val="00220444"/>
    <w:rsid w:val="002205AD"/>
    <w:rsid w:val="00220BA3"/>
    <w:rsid w:val="00220C28"/>
    <w:rsid w:val="00220D6F"/>
    <w:rsid w:val="00220DE8"/>
    <w:rsid w:val="00220FEA"/>
    <w:rsid w:val="002212EB"/>
    <w:rsid w:val="002218C7"/>
    <w:rsid w:val="00221AE7"/>
    <w:rsid w:val="00221C0D"/>
    <w:rsid w:val="00221D25"/>
    <w:rsid w:val="00221D53"/>
    <w:rsid w:val="00221E5B"/>
    <w:rsid w:val="002220C3"/>
    <w:rsid w:val="00222341"/>
    <w:rsid w:val="002223BB"/>
    <w:rsid w:val="0022260C"/>
    <w:rsid w:val="0022276E"/>
    <w:rsid w:val="00222B2C"/>
    <w:rsid w:val="00222E74"/>
    <w:rsid w:val="00223638"/>
    <w:rsid w:val="0022364D"/>
    <w:rsid w:val="002239F6"/>
    <w:rsid w:val="00223B43"/>
    <w:rsid w:val="00223CAF"/>
    <w:rsid w:val="002247B6"/>
    <w:rsid w:val="00224B6B"/>
    <w:rsid w:val="00224CEE"/>
    <w:rsid w:val="00224DE0"/>
    <w:rsid w:val="002252E9"/>
    <w:rsid w:val="0022568A"/>
    <w:rsid w:val="00225944"/>
    <w:rsid w:val="00225B42"/>
    <w:rsid w:val="00225F9B"/>
    <w:rsid w:val="00226064"/>
    <w:rsid w:val="0022630E"/>
    <w:rsid w:val="00226400"/>
    <w:rsid w:val="00226943"/>
    <w:rsid w:val="00226A9E"/>
    <w:rsid w:val="00226BC3"/>
    <w:rsid w:val="00226D59"/>
    <w:rsid w:val="00226F73"/>
    <w:rsid w:val="002270EC"/>
    <w:rsid w:val="00227139"/>
    <w:rsid w:val="0022728E"/>
    <w:rsid w:val="0022732B"/>
    <w:rsid w:val="002273EA"/>
    <w:rsid w:val="00227498"/>
    <w:rsid w:val="00227509"/>
    <w:rsid w:val="0023009C"/>
    <w:rsid w:val="00230750"/>
    <w:rsid w:val="00231117"/>
    <w:rsid w:val="002312B4"/>
    <w:rsid w:val="00231370"/>
    <w:rsid w:val="00231661"/>
    <w:rsid w:val="00231730"/>
    <w:rsid w:val="00231DA3"/>
    <w:rsid w:val="00231DC2"/>
    <w:rsid w:val="00231E3B"/>
    <w:rsid w:val="002323B0"/>
    <w:rsid w:val="00232464"/>
    <w:rsid w:val="002326CE"/>
    <w:rsid w:val="00232889"/>
    <w:rsid w:val="002328F8"/>
    <w:rsid w:val="0023293D"/>
    <w:rsid w:val="00232AA5"/>
    <w:rsid w:val="00232F4F"/>
    <w:rsid w:val="00233085"/>
    <w:rsid w:val="002330C7"/>
    <w:rsid w:val="00233294"/>
    <w:rsid w:val="002333B1"/>
    <w:rsid w:val="002333CB"/>
    <w:rsid w:val="002337D6"/>
    <w:rsid w:val="002339E8"/>
    <w:rsid w:val="00233B09"/>
    <w:rsid w:val="0023402E"/>
    <w:rsid w:val="002343A3"/>
    <w:rsid w:val="002344A2"/>
    <w:rsid w:val="002346A2"/>
    <w:rsid w:val="002347AA"/>
    <w:rsid w:val="00234F41"/>
    <w:rsid w:val="0023504D"/>
    <w:rsid w:val="0023560E"/>
    <w:rsid w:val="002357B6"/>
    <w:rsid w:val="00235BCB"/>
    <w:rsid w:val="00235CEE"/>
    <w:rsid w:val="00235CF1"/>
    <w:rsid w:val="00235E3A"/>
    <w:rsid w:val="002362C5"/>
    <w:rsid w:val="00236600"/>
    <w:rsid w:val="002367B8"/>
    <w:rsid w:val="0023682C"/>
    <w:rsid w:val="002369C4"/>
    <w:rsid w:val="00236AEF"/>
    <w:rsid w:val="00236BC9"/>
    <w:rsid w:val="00236F8D"/>
    <w:rsid w:val="0023729B"/>
    <w:rsid w:val="002375CA"/>
    <w:rsid w:val="00237683"/>
    <w:rsid w:val="00237BEF"/>
    <w:rsid w:val="00237C1D"/>
    <w:rsid w:val="00237C79"/>
    <w:rsid w:val="00240178"/>
    <w:rsid w:val="00240591"/>
    <w:rsid w:val="00240682"/>
    <w:rsid w:val="002407C2"/>
    <w:rsid w:val="00240A36"/>
    <w:rsid w:val="00240AD0"/>
    <w:rsid w:val="00241635"/>
    <w:rsid w:val="00241926"/>
    <w:rsid w:val="00241A2E"/>
    <w:rsid w:val="00241B6D"/>
    <w:rsid w:val="00242066"/>
    <w:rsid w:val="002420A7"/>
    <w:rsid w:val="002423FA"/>
    <w:rsid w:val="002424F3"/>
    <w:rsid w:val="00242BE0"/>
    <w:rsid w:val="00243465"/>
    <w:rsid w:val="0024476E"/>
    <w:rsid w:val="00244937"/>
    <w:rsid w:val="00244960"/>
    <w:rsid w:val="00244B80"/>
    <w:rsid w:val="00244BD9"/>
    <w:rsid w:val="00244BF5"/>
    <w:rsid w:val="00244C7A"/>
    <w:rsid w:val="00245353"/>
    <w:rsid w:val="00245A45"/>
    <w:rsid w:val="00245A7A"/>
    <w:rsid w:val="00245B2E"/>
    <w:rsid w:val="00245BA7"/>
    <w:rsid w:val="00245DC4"/>
    <w:rsid w:val="002461A0"/>
    <w:rsid w:val="002461C3"/>
    <w:rsid w:val="002461C8"/>
    <w:rsid w:val="002465BE"/>
    <w:rsid w:val="002466A3"/>
    <w:rsid w:val="002467F8"/>
    <w:rsid w:val="00246B8D"/>
    <w:rsid w:val="00246ECC"/>
    <w:rsid w:val="00246F15"/>
    <w:rsid w:val="0024705B"/>
    <w:rsid w:val="00247134"/>
    <w:rsid w:val="002472E8"/>
    <w:rsid w:val="00247601"/>
    <w:rsid w:val="0024789C"/>
    <w:rsid w:val="00247938"/>
    <w:rsid w:val="00247ADA"/>
    <w:rsid w:val="00247C8C"/>
    <w:rsid w:val="00250408"/>
    <w:rsid w:val="0025066D"/>
    <w:rsid w:val="00250733"/>
    <w:rsid w:val="0025079A"/>
    <w:rsid w:val="00250862"/>
    <w:rsid w:val="00250A2A"/>
    <w:rsid w:val="00250CC6"/>
    <w:rsid w:val="00251011"/>
    <w:rsid w:val="0025114C"/>
    <w:rsid w:val="002513F7"/>
    <w:rsid w:val="00251499"/>
    <w:rsid w:val="002516E0"/>
    <w:rsid w:val="00251822"/>
    <w:rsid w:val="00251A78"/>
    <w:rsid w:val="00251AE9"/>
    <w:rsid w:val="00251B58"/>
    <w:rsid w:val="00251E49"/>
    <w:rsid w:val="00251F3D"/>
    <w:rsid w:val="00251FF3"/>
    <w:rsid w:val="002527EF"/>
    <w:rsid w:val="002528AB"/>
    <w:rsid w:val="00252955"/>
    <w:rsid w:val="00252BDA"/>
    <w:rsid w:val="002534CA"/>
    <w:rsid w:val="002537F6"/>
    <w:rsid w:val="00253B39"/>
    <w:rsid w:val="00253E65"/>
    <w:rsid w:val="00253ED9"/>
    <w:rsid w:val="002547FA"/>
    <w:rsid w:val="0025495A"/>
    <w:rsid w:val="00254D1A"/>
    <w:rsid w:val="002556C5"/>
    <w:rsid w:val="00255E77"/>
    <w:rsid w:val="00256064"/>
    <w:rsid w:val="002561EE"/>
    <w:rsid w:val="002563DE"/>
    <w:rsid w:val="0025657D"/>
    <w:rsid w:val="00256799"/>
    <w:rsid w:val="00256B03"/>
    <w:rsid w:val="00256BDE"/>
    <w:rsid w:val="00257380"/>
    <w:rsid w:val="0025773D"/>
    <w:rsid w:val="002601B6"/>
    <w:rsid w:val="0026039C"/>
    <w:rsid w:val="00260744"/>
    <w:rsid w:val="00260747"/>
    <w:rsid w:val="00260A21"/>
    <w:rsid w:val="00260C96"/>
    <w:rsid w:val="00260E86"/>
    <w:rsid w:val="00260EBE"/>
    <w:rsid w:val="00260EFB"/>
    <w:rsid w:val="002610AA"/>
    <w:rsid w:val="002612BD"/>
    <w:rsid w:val="00261A42"/>
    <w:rsid w:val="00262520"/>
    <w:rsid w:val="00262641"/>
    <w:rsid w:val="0026270C"/>
    <w:rsid w:val="00262828"/>
    <w:rsid w:val="00262A0C"/>
    <w:rsid w:val="002631E8"/>
    <w:rsid w:val="00263715"/>
    <w:rsid w:val="002637DA"/>
    <w:rsid w:val="0026386F"/>
    <w:rsid w:val="00263E49"/>
    <w:rsid w:val="00264053"/>
    <w:rsid w:val="00264291"/>
    <w:rsid w:val="00264371"/>
    <w:rsid w:val="002644DF"/>
    <w:rsid w:val="00264669"/>
    <w:rsid w:val="00264674"/>
    <w:rsid w:val="002648F4"/>
    <w:rsid w:val="00264AC8"/>
    <w:rsid w:val="00264BB3"/>
    <w:rsid w:val="00264CF6"/>
    <w:rsid w:val="00264D29"/>
    <w:rsid w:val="002654F9"/>
    <w:rsid w:val="0026585E"/>
    <w:rsid w:val="002658DA"/>
    <w:rsid w:val="002659BB"/>
    <w:rsid w:val="00265A42"/>
    <w:rsid w:val="00265B53"/>
    <w:rsid w:val="00266826"/>
    <w:rsid w:val="00266839"/>
    <w:rsid w:val="00266E8C"/>
    <w:rsid w:val="00267299"/>
    <w:rsid w:val="002672DE"/>
    <w:rsid w:val="002674FA"/>
    <w:rsid w:val="002676EA"/>
    <w:rsid w:val="00267820"/>
    <w:rsid w:val="00267B26"/>
    <w:rsid w:val="00267C34"/>
    <w:rsid w:val="00267C7B"/>
    <w:rsid w:val="00267CFE"/>
    <w:rsid w:val="00267E2C"/>
    <w:rsid w:val="00267E33"/>
    <w:rsid w:val="00267F02"/>
    <w:rsid w:val="00267FED"/>
    <w:rsid w:val="002703B9"/>
    <w:rsid w:val="00270602"/>
    <w:rsid w:val="0027061C"/>
    <w:rsid w:val="002706DD"/>
    <w:rsid w:val="00270810"/>
    <w:rsid w:val="002708E1"/>
    <w:rsid w:val="00270ADC"/>
    <w:rsid w:val="00270B38"/>
    <w:rsid w:val="00270CA4"/>
    <w:rsid w:val="00270CDD"/>
    <w:rsid w:val="00270D55"/>
    <w:rsid w:val="00270F3C"/>
    <w:rsid w:val="0027114C"/>
    <w:rsid w:val="00271242"/>
    <w:rsid w:val="002713BB"/>
    <w:rsid w:val="00271415"/>
    <w:rsid w:val="00271E34"/>
    <w:rsid w:val="00271E8A"/>
    <w:rsid w:val="002721F3"/>
    <w:rsid w:val="00272297"/>
    <w:rsid w:val="00272569"/>
    <w:rsid w:val="00272867"/>
    <w:rsid w:val="00272C1F"/>
    <w:rsid w:val="00272C2E"/>
    <w:rsid w:val="00272C45"/>
    <w:rsid w:val="0027368B"/>
    <w:rsid w:val="00273A66"/>
    <w:rsid w:val="00273ACB"/>
    <w:rsid w:val="002740C9"/>
    <w:rsid w:val="00274430"/>
    <w:rsid w:val="00274438"/>
    <w:rsid w:val="00274440"/>
    <w:rsid w:val="0027475C"/>
    <w:rsid w:val="002747E5"/>
    <w:rsid w:val="002748E4"/>
    <w:rsid w:val="00274D2A"/>
    <w:rsid w:val="00274D75"/>
    <w:rsid w:val="002751CB"/>
    <w:rsid w:val="00275336"/>
    <w:rsid w:val="00275E3A"/>
    <w:rsid w:val="0027609B"/>
    <w:rsid w:val="002766D8"/>
    <w:rsid w:val="00276924"/>
    <w:rsid w:val="00276C39"/>
    <w:rsid w:val="00276D82"/>
    <w:rsid w:val="0027732C"/>
    <w:rsid w:val="0027748A"/>
    <w:rsid w:val="00277500"/>
    <w:rsid w:val="00277605"/>
    <w:rsid w:val="00277B42"/>
    <w:rsid w:val="00277C38"/>
    <w:rsid w:val="00280071"/>
    <w:rsid w:val="0028058B"/>
    <w:rsid w:val="002807AA"/>
    <w:rsid w:val="00280D7D"/>
    <w:rsid w:val="00280F9F"/>
    <w:rsid w:val="0028157C"/>
    <w:rsid w:val="002816D8"/>
    <w:rsid w:val="002816ED"/>
    <w:rsid w:val="00281991"/>
    <w:rsid w:val="00281AA7"/>
    <w:rsid w:val="00281AEF"/>
    <w:rsid w:val="00281EED"/>
    <w:rsid w:val="00282076"/>
    <w:rsid w:val="0028226D"/>
    <w:rsid w:val="002828C0"/>
    <w:rsid w:val="00282CB0"/>
    <w:rsid w:val="00282DC5"/>
    <w:rsid w:val="00282E7F"/>
    <w:rsid w:val="0028314B"/>
    <w:rsid w:val="002831E0"/>
    <w:rsid w:val="0028335D"/>
    <w:rsid w:val="002834D0"/>
    <w:rsid w:val="002839DD"/>
    <w:rsid w:val="00283AF5"/>
    <w:rsid w:val="002843E8"/>
    <w:rsid w:val="0028462C"/>
    <w:rsid w:val="0028488F"/>
    <w:rsid w:val="0028489F"/>
    <w:rsid w:val="00284A95"/>
    <w:rsid w:val="00284D96"/>
    <w:rsid w:val="0028513E"/>
    <w:rsid w:val="00285165"/>
    <w:rsid w:val="002853E4"/>
    <w:rsid w:val="002854C8"/>
    <w:rsid w:val="002854D9"/>
    <w:rsid w:val="00285A56"/>
    <w:rsid w:val="00285FC4"/>
    <w:rsid w:val="00286025"/>
    <w:rsid w:val="0028650C"/>
    <w:rsid w:val="0028688F"/>
    <w:rsid w:val="00286A84"/>
    <w:rsid w:val="00286C86"/>
    <w:rsid w:val="00286CFE"/>
    <w:rsid w:val="00286F3F"/>
    <w:rsid w:val="00287CC9"/>
    <w:rsid w:val="00290133"/>
    <w:rsid w:val="0029017A"/>
    <w:rsid w:val="00290210"/>
    <w:rsid w:val="002902C9"/>
    <w:rsid w:val="002905FF"/>
    <w:rsid w:val="00290633"/>
    <w:rsid w:val="00290A6E"/>
    <w:rsid w:val="00290BB1"/>
    <w:rsid w:val="00290CBC"/>
    <w:rsid w:val="00290DAB"/>
    <w:rsid w:val="002913F8"/>
    <w:rsid w:val="00291A56"/>
    <w:rsid w:val="00291AE9"/>
    <w:rsid w:val="00291C21"/>
    <w:rsid w:val="00291D5E"/>
    <w:rsid w:val="00291E07"/>
    <w:rsid w:val="00291F73"/>
    <w:rsid w:val="0029222B"/>
    <w:rsid w:val="00292246"/>
    <w:rsid w:val="002923DC"/>
    <w:rsid w:val="00292648"/>
    <w:rsid w:val="002927C2"/>
    <w:rsid w:val="00292A4D"/>
    <w:rsid w:val="00292B9A"/>
    <w:rsid w:val="00292D3F"/>
    <w:rsid w:val="00292E23"/>
    <w:rsid w:val="00292F6E"/>
    <w:rsid w:val="0029305E"/>
    <w:rsid w:val="002932C2"/>
    <w:rsid w:val="002933B4"/>
    <w:rsid w:val="00293478"/>
    <w:rsid w:val="0029371C"/>
    <w:rsid w:val="00293B1A"/>
    <w:rsid w:val="00293B41"/>
    <w:rsid w:val="00293C27"/>
    <w:rsid w:val="00294145"/>
    <w:rsid w:val="002943EE"/>
    <w:rsid w:val="0029449E"/>
    <w:rsid w:val="00294797"/>
    <w:rsid w:val="00294B56"/>
    <w:rsid w:val="00294BE3"/>
    <w:rsid w:val="00294C79"/>
    <w:rsid w:val="00294F2C"/>
    <w:rsid w:val="00294F50"/>
    <w:rsid w:val="002958C7"/>
    <w:rsid w:val="00295A4A"/>
    <w:rsid w:val="0029634D"/>
    <w:rsid w:val="00296929"/>
    <w:rsid w:val="002969BB"/>
    <w:rsid w:val="00296BC3"/>
    <w:rsid w:val="00296CC9"/>
    <w:rsid w:val="00296DB8"/>
    <w:rsid w:val="002972C4"/>
    <w:rsid w:val="0029776D"/>
    <w:rsid w:val="00297818"/>
    <w:rsid w:val="00297F58"/>
    <w:rsid w:val="002A011D"/>
    <w:rsid w:val="002A02D5"/>
    <w:rsid w:val="002A0337"/>
    <w:rsid w:val="002A038E"/>
    <w:rsid w:val="002A04D9"/>
    <w:rsid w:val="002A08F7"/>
    <w:rsid w:val="002A0B7E"/>
    <w:rsid w:val="002A1159"/>
    <w:rsid w:val="002A1229"/>
    <w:rsid w:val="002A1342"/>
    <w:rsid w:val="002A142E"/>
    <w:rsid w:val="002A1B3E"/>
    <w:rsid w:val="002A224D"/>
    <w:rsid w:val="002A26C5"/>
    <w:rsid w:val="002A2A0C"/>
    <w:rsid w:val="002A2B70"/>
    <w:rsid w:val="002A2C90"/>
    <w:rsid w:val="002A2D8A"/>
    <w:rsid w:val="002A337C"/>
    <w:rsid w:val="002A3536"/>
    <w:rsid w:val="002A35DD"/>
    <w:rsid w:val="002A37D7"/>
    <w:rsid w:val="002A3A7E"/>
    <w:rsid w:val="002A3ACB"/>
    <w:rsid w:val="002A3B5B"/>
    <w:rsid w:val="002A418E"/>
    <w:rsid w:val="002A4496"/>
    <w:rsid w:val="002A4722"/>
    <w:rsid w:val="002A4742"/>
    <w:rsid w:val="002A4948"/>
    <w:rsid w:val="002A49B0"/>
    <w:rsid w:val="002A4BF6"/>
    <w:rsid w:val="002A5005"/>
    <w:rsid w:val="002A502E"/>
    <w:rsid w:val="002A5389"/>
    <w:rsid w:val="002A5A76"/>
    <w:rsid w:val="002A5B2E"/>
    <w:rsid w:val="002A5BF2"/>
    <w:rsid w:val="002A5E82"/>
    <w:rsid w:val="002A5FAF"/>
    <w:rsid w:val="002A5FC9"/>
    <w:rsid w:val="002A6021"/>
    <w:rsid w:val="002A61E4"/>
    <w:rsid w:val="002A64E9"/>
    <w:rsid w:val="002A6569"/>
    <w:rsid w:val="002A6B33"/>
    <w:rsid w:val="002A6DE9"/>
    <w:rsid w:val="002A6E4C"/>
    <w:rsid w:val="002A6F1C"/>
    <w:rsid w:val="002A7018"/>
    <w:rsid w:val="002A739E"/>
    <w:rsid w:val="002A7EA1"/>
    <w:rsid w:val="002B03D0"/>
    <w:rsid w:val="002B0509"/>
    <w:rsid w:val="002B0570"/>
    <w:rsid w:val="002B0704"/>
    <w:rsid w:val="002B07AE"/>
    <w:rsid w:val="002B12C0"/>
    <w:rsid w:val="002B15C5"/>
    <w:rsid w:val="002B1611"/>
    <w:rsid w:val="002B1ECE"/>
    <w:rsid w:val="002B2422"/>
    <w:rsid w:val="002B24A9"/>
    <w:rsid w:val="002B291E"/>
    <w:rsid w:val="002B2953"/>
    <w:rsid w:val="002B2D9C"/>
    <w:rsid w:val="002B3208"/>
    <w:rsid w:val="002B330D"/>
    <w:rsid w:val="002B3481"/>
    <w:rsid w:val="002B3696"/>
    <w:rsid w:val="002B3987"/>
    <w:rsid w:val="002B3A7A"/>
    <w:rsid w:val="002B3D59"/>
    <w:rsid w:val="002B3DFF"/>
    <w:rsid w:val="002B41C0"/>
    <w:rsid w:val="002B4211"/>
    <w:rsid w:val="002B4433"/>
    <w:rsid w:val="002B45D6"/>
    <w:rsid w:val="002B4762"/>
    <w:rsid w:val="002B48A5"/>
    <w:rsid w:val="002B48A8"/>
    <w:rsid w:val="002B4D19"/>
    <w:rsid w:val="002B4EA9"/>
    <w:rsid w:val="002B5426"/>
    <w:rsid w:val="002B55D1"/>
    <w:rsid w:val="002B56CB"/>
    <w:rsid w:val="002B5706"/>
    <w:rsid w:val="002B57FB"/>
    <w:rsid w:val="002B58E7"/>
    <w:rsid w:val="002B5CA4"/>
    <w:rsid w:val="002B5CE1"/>
    <w:rsid w:val="002B5E33"/>
    <w:rsid w:val="002B6460"/>
    <w:rsid w:val="002B6530"/>
    <w:rsid w:val="002B668E"/>
    <w:rsid w:val="002B67C0"/>
    <w:rsid w:val="002B6801"/>
    <w:rsid w:val="002B71C6"/>
    <w:rsid w:val="002B7494"/>
    <w:rsid w:val="002B760C"/>
    <w:rsid w:val="002B76DD"/>
    <w:rsid w:val="002B7A75"/>
    <w:rsid w:val="002B7AAA"/>
    <w:rsid w:val="002B7B57"/>
    <w:rsid w:val="002B7DB2"/>
    <w:rsid w:val="002B7F4C"/>
    <w:rsid w:val="002C067A"/>
    <w:rsid w:val="002C088A"/>
    <w:rsid w:val="002C0C66"/>
    <w:rsid w:val="002C1084"/>
    <w:rsid w:val="002C12A3"/>
    <w:rsid w:val="002C1502"/>
    <w:rsid w:val="002C17EB"/>
    <w:rsid w:val="002C192E"/>
    <w:rsid w:val="002C1DC2"/>
    <w:rsid w:val="002C1E33"/>
    <w:rsid w:val="002C2882"/>
    <w:rsid w:val="002C2955"/>
    <w:rsid w:val="002C2984"/>
    <w:rsid w:val="002C2EF2"/>
    <w:rsid w:val="002C2FC8"/>
    <w:rsid w:val="002C3486"/>
    <w:rsid w:val="002C385F"/>
    <w:rsid w:val="002C436B"/>
    <w:rsid w:val="002C456F"/>
    <w:rsid w:val="002C4720"/>
    <w:rsid w:val="002C4C95"/>
    <w:rsid w:val="002C5120"/>
    <w:rsid w:val="002C55F6"/>
    <w:rsid w:val="002C597E"/>
    <w:rsid w:val="002C5A4B"/>
    <w:rsid w:val="002C5AF6"/>
    <w:rsid w:val="002C5E94"/>
    <w:rsid w:val="002C5F84"/>
    <w:rsid w:val="002C65DE"/>
    <w:rsid w:val="002C672D"/>
    <w:rsid w:val="002C67B1"/>
    <w:rsid w:val="002C68B0"/>
    <w:rsid w:val="002C6E41"/>
    <w:rsid w:val="002C75D0"/>
    <w:rsid w:val="002D066C"/>
    <w:rsid w:val="002D098E"/>
    <w:rsid w:val="002D0B42"/>
    <w:rsid w:val="002D0E09"/>
    <w:rsid w:val="002D0F3D"/>
    <w:rsid w:val="002D140B"/>
    <w:rsid w:val="002D164A"/>
    <w:rsid w:val="002D1851"/>
    <w:rsid w:val="002D1CA1"/>
    <w:rsid w:val="002D1E50"/>
    <w:rsid w:val="002D2167"/>
    <w:rsid w:val="002D2240"/>
    <w:rsid w:val="002D249F"/>
    <w:rsid w:val="002D2A7B"/>
    <w:rsid w:val="002D2CCB"/>
    <w:rsid w:val="002D2F4F"/>
    <w:rsid w:val="002D30E2"/>
    <w:rsid w:val="002D35AF"/>
    <w:rsid w:val="002D36A1"/>
    <w:rsid w:val="002D36BE"/>
    <w:rsid w:val="002D39FA"/>
    <w:rsid w:val="002D3D04"/>
    <w:rsid w:val="002D4458"/>
    <w:rsid w:val="002D475B"/>
    <w:rsid w:val="002D4B15"/>
    <w:rsid w:val="002D4DD7"/>
    <w:rsid w:val="002D4FEC"/>
    <w:rsid w:val="002D50EC"/>
    <w:rsid w:val="002D514C"/>
    <w:rsid w:val="002D5447"/>
    <w:rsid w:val="002D5544"/>
    <w:rsid w:val="002D559A"/>
    <w:rsid w:val="002D5D31"/>
    <w:rsid w:val="002D66C5"/>
    <w:rsid w:val="002D6AF2"/>
    <w:rsid w:val="002D6C49"/>
    <w:rsid w:val="002D6D8E"/>
    <w:rsid w:val="002D6EDF"/>
    <w:rsid w:val="002D711A"/>
    <w:rsid w:val="002D75AB"/>
    <w:rsid w:val="002D773F"/>
    <w:rsid w:val="002D7962"/>
    <w:rsid w:val="002D7A6D"/>
    <w:rsid w:val="002D7D66"/>
    <w:rsid w:val="002D7F4A"/>
    <w:rsid w:val="002E007D"/>
    <w:rsid w:val="002E0145"/>
    <w:rsid w:val="002E05E2"/>
    <w:rsid w:val="002E065E"/>
    <w:rsid w:val="002E0F3B"/>
    <w:rsid w:val="002E106B"/>
    <w:rsid w:val="002E141A"/>
    <w:rsid w:val="002E15E8"/>
    <w:rsid w:val="002E219B"/>
    <w:rsid w:val="002E26AE"/>
    <w:rsid w:val="002E2963"/>
    <w:rsid w:val="002E2CBC"/>
    <w:rsid w:val="002E2F98"/>
    <w:rsid w:val="002E34B1"/>
    <w:rsid w:val="002E3D18"/>
    <w:rsid w:val="002E3D20"/>
    <w:rsid w:val="002E4010"/>
    <w:rsid w:val="002E45F0"/>
    <w:rsid w:val="002E4C3F"/>
    <w:rsid w:val="002E4D41"/>
    <w:rsid w:val="002E4DF1"/>
    <w:rsid w:val="002E4EB8"/>
    <w:rsid w:val="002E509A"/>
    <w:rsid w:val="002E50A2"/>
    <w:rsid w:val="002E5105"/>
    <w:rsid w:val="002E53BF"/>
    <w:rsid w:val="002E59CE"/>
    <w:rsid w:val="002E5A4F"/>
    <w:rsid w:val="002E5A6B"/>
    <w:rsid w:val="002E605F"/>
    <w:rsid w:val="002E6207"/>
    <w:rsid w:val="002E6396"/>
    <w:rsid w:val="002E6629"/>
    <w:rsid w:val="002E6815"/>
    <w:rsid w:val="002E68AA"/>
    <w:rsid w:val="002E6DA4"/>
    <w:rsid w:val="002E6F9C"/>
    <w:rsid w:val="002E71AE"/>
    <w:rsid w:val="002E7409"/>
    <w:rsid w:val="002E74D3"/>
    <w:rsid w:val="002E78B8"/>
    <w:rsid w:val="002E7A6F"/>
    <w:rsid w:val="002E7EA7"/>
    <w:rsid w:val="002F0126"/>
    <w:rsid w:val="002F0173"/>
    <w:rsid w:val="002F0251"/>
    <w:rsid w:val="002F0559"/>
    <w:rsid w:val="002F0AC3"/>
    <w:rsid w:val="002F0C57"/>
    <w:rsid w:val="002F0D9B"/>
    <w:rsid w:val="002F0DB3"/>
    <w:rsid w:val="002F0F79"/>
    <w:rsid w:val="002F12CD"/>
    <w:rsid w:val="002F17CC"/>
    <w:rsid w:val="002F1D67"/>
    <w:rsid w:val="002F20E3"/>
    <w:rsid w:val="002F286C"/>
    <w:rsid w:val="002F2C60"/>
    <w:rsid w:val="002F2C72"/>
    <w:rsid w:val="002F2C84"/>
    <w:rsid w:val="002F2D18"/>
    <w:rsid w:val="002F30A9"/>
    <w:rsid w:val="002F3283"/>
    <w:rsid w:val="002F333A"/>
    <w:rsid w:val="002F335E"/>
    <w:rsid w:val="002F3453"/>
    <w:rsid w:val="002F3456"/>
    <w:rsid w:val="002F371B"/>
    <w:rsid w:val="002F3DBB"/>
    <w:rsid w:val="002F3F07"/>
    <w:rsid w:val="002F4079"/>
    <w:rsid w:val="002F452F"/>
    <w:rsid w:val="002F4898"/>
    <w:rsid w:val="002F49B7"/>
    <w:rsid w:val="002F4D4D"/>
    <w:rsid w:val="002F5247"/>
    <w:rsid w:val="002F52EE"/>
    <w:rsid w:val="002F55B6"/>
    <w:rsid w:val="002F5724"/>
    <w:rsid w:val="002F5ABD"/>
    <w:rsid w:val="002F5FEB"/>
    <w:rsid w:val="002F6092"/>
    <w:rsid w:val="002F6847"/>
    <w:rsid w:val="002F6A7B"/>
    <w:rsid w:val="002F6B1B"/>
    <w:rsid w:val="002F6B6E"/>
    <w:rsid w:val="002F6DDE"/>
    <w:rsid w:val="002F6F6B"/>
    <w:rsid w:val="002F7029"/>
    <w:rsid w:val="002F719B"/>
    <w:rsid w:val="002F71EC"/>
    <w:rsid w:val="002F7458"/>
    <w:rsid w:val="002F74E0"/>
    <w:rsid w:val="002F7613"/>
    <w:rsid w:val="002F7905"/>
    <w:rsid w:val="002F7D60"/>
    <w:rsid w:val="002F7F69"/>
    <w:rsid w:val="0030013E"/>
    <w:rsid w:val="0030019F"/>
    <w:rsid w:val="0030079C"/>
    <w:rsid w:val="003009D9"/>
    <w:rsid w:val="00300C50"/>
    <w:rsid w:val="00300D26"/>
    <w:rsid w:val="00300DD4"/>
    <w:rsid w:val="00301003"/>
    <w:rsid w:val="0030141F"/>
    <w:rsid w:val="003015DA"/>
    <w:rsid w:val="003016FA"/>
    <w:rsid w:val="00301965"/>
    <w:rsid w:val="003019FA"/>
    <w:rsid w:val="00301AE7"/>
    <w:rsid w:val="00301D57"/>
    <w:rsid w:val="00301DCB"/>
    <w:rsid w:val="00301DCC"/>
    <w:rsid w:val="00301E48"/>
    <w:rsid w:val="00301E4C"/>
    <w:rsid w:val="00301E60"/>
    <w:rsid w:val="003020CE"/>
    <w:rsid w:val="00302381"/>
    <w:rsid w:val="0030267E"/>
    <w:rsid w:val="003027E3"/>
    <w:rsid w:val="00302D21"/>
    <w:rsid w:val="00302EE4"/>
    <w:rsid w:val="00303618"/>
    <w:rsid w:val="003039D0"/>
    <w:rsid w:val="00303A07"/>
    <w:rsid w:val="00303AB1"/>
    <w:rsid w:val="00303B7F"/>
    <w:rsid w:val="00303D15"/>
    <w:rsid w:val="00303F97"/>
    <w:rsid w:val="003040F4"/>
    <w:rsid w:val="003042F4"/>
    <w:rsid w:val="003047E0"/>
    <w:rsid w:val="0030487A"/>
    <w:rsid w:val="003049E4"/>
    <w:rsid w:val="00304A11"/>
    <w:rsid w:val="00304C77"/>
    <w:rsid w:val="00305353"/>
    <w:rsid w:val="003055EB"/>
    <w:rsid w:val="0030577C"/>
    <w:rsid w:val="003061CA"/>
    <w:rsid w:val="003062C7"/>
    <w:rsid w:val="003063D2"/>
    <w:rsid w:val="00306635"/>
    <w:rsid w:val="0030685D"/>
    <w:rsid w:val="00306C59"/>
    <w:rsid w:val="00306D24"/>
    <w:rsid w:val="00306D7D"/>
    <w:rsid w:val="00306DB0"/>
    <w:rsid w:val="003077C1"/>
    <w:rsid w:val="00307A05"/>
    <w:rsid w:val="00307A08"/>
    <w:rsid w:val="00307B0C"/>
    <w:rsid w:val="00307DE1"/>
    <w:rsid w:val="003102F3"/>
    <w:rsid w:val="003107FC"/>
    <w:rsid w:val="00310858"/>
    <w:rsid w:val="00310AEC"/>
    <w:rsid w:val="00310CF1"/>
    <w:rsid w:val="00310E4B"/>
    <w:rsid w:val="00310EC7"/>
    <w:rsid w:val="00311054"/>
    <w:rsid w:val="003112BA"/>
    <w:rsid w:val="00311348"/>
    <w:rsid w:val="00311A73"/>
    <w:rsid w:val="0031225E"/>
    <w:rsid w:val="003122BD"/>
    <w:rsid w:val="003123AB"/>
    <w:rsid w:val="0031242E"/>
    <w:rsid w:val="00312435"/>
    <w:rsid w:val="00312436"/>
    <w:rsid w:val="003125A3"/>
    <w:rsid w:val="00312750"/>
    <w:rsid w:val="003129D1"/>
    <w:rsid w:val="00312C55"/>
    <w:rsid w:val="00312E42"/>
    <w:rsid w:val="00312F27"/>
    <w:rsid w:val="00313073"/>
    <w:rsid w:val="0031327C"/>
    <w:rsid w:val="00313478"/>
    <w:rsid w:val="00313673"/>
    <w:rsid w:val="00313FE9"/>
    <w:rsid w:val="0031400A"/>
    <w:rsid w:val="00314719"/>
    <w:rsid w:val="003148E9"/>
    <w:rsid w:val="00315212"/>
    <w:rsid w:val="003157F9"/>
    <w:rsid w:val="00315884"/>
    <w:rsid w:val="00315C51"/>
    <w:rsid w:val="00315D6F"/>
    <w:rsid w:val="0031602F"/>
    <w:rsid w:val="0031612B"/>
    <w:rsid w:val="003161E0"/>
    <w:rsid w:val="003166AC"/>
    <w:rsid w:val="00316A20"/>
    <w:rsid w:val="00316C91"/>
    <w:rsid w:val="00316F35"/>
    <w:rsid w:val="00317177"/>
    <w:rsid w:val="00317315"/>
    <w:rsid w:val="003173B1"/>
    <w:rsid w:val="003174F2"/>
    <w:rsid w:val="0031768B"/>
    <w:rsid w:val="003176AC"/>
    <w:rsid w:val="00317711"/>
    <w:rsid w:val="003178D5"/>
    <w:rsid w:val="00317A6F"/>
    <w:rsid w:val="00317DBC"/>
    <w:rsid w:val="00320064"/>
    <w:rsid w:val="00320243"/>
    <w:rsid w:val="00320358"/>
    <w:rsid w:val="003204F0"/>
    <w:rsid w:val="00320835"/>
    <w:rsid w:val="00320934"/>
    <w:rsid w:val="003209DB"/>
    <w:rsid w:val="00320A48"/>
    <w:rsid w:val="00320A53"/>
    <w:rsid w:val="00320FE8"/>
    <w:rsid w:val="00321AE3"/>
    <w:rsid w:val="00321EF3"/>
    <w:rsid w:val="00322306"/>
    <w:rsid w:val="00322715"/>
    <w:rsid w:val="00322D04"/>
    <w:rsid w:val="00322D7A"/>
    <w:rsid w:val="00323546"/>
    <w:rsid w:val="00323745"/>
    <w:rsid w:val="00323856"/>
    <w:rsid w:val="00323F22"/>
    <w:rsid w:val="00323F8A"/>
    <w:rsid w:val="0032437F"/>
    <w:rsid w:val="003246AC"/>
    <w:rsid w:val="00324D66"/>
    <w:rsid w:val="00325060"/>
    <w:rsid w:val="00325534"/>
    <w:rsid w:val="003255BA"/>
    <w:rsid w:val="003263D6"/>
    <w:rsid w:val="003264EC"/>
    <w:rsid w:val="0032656E"/>
    <w:rsid w:val="00326C68"/>
    <w:rsid w:val="00326D13"/>
    <w:rsid w:val="00326D14"/>
    <w:rsid w:val="00326DAA"/>
    <w:rsid w:val="00326E86"/>
    <w:rsid w:val="0032751E"/>
    <w:rsid w:val="0032755E"/>
    <w:rsid w:val="00327624"/>
    <w:rsid w:val="00327868"/>
    <w:rsid w:val="0032788D"/>
    <w:rsid w:val="00327D50"/>
    <w:rsid w:val="003300D2"/>
    <w:rsid w:val="003309FE"/>
    <w:rsid w:val="00330B39"/>
    <w:rsid w:val="00330CCD"/>
    <w:rsid w:val="00330DF7"/>
    <w:rsid w:val="00330E41"/>
    <w:rsid w:val="00330F76"/>
    <w:rsid w:val="00331082"/>
    <w:rsid w:val="003310EF"/>
    <w:rsid w:val="003313CD"/>
    <w:rsid w:val="0033150F"/>
    <w:rsid w:val="00331588"/>
    <w:rsid w:val="00331D94"/>
    <w:rsid w:val="00331FF7"/>
    <w:rsid w:val="00332476"/>
    <w:rsid w:val="003325FE"/>
    <w:rsid w:val="0033282A"/>
    <w:rsid w:val="00332A54"/>
    <w:rsid w:val="00332CE7"/>
    <w:rsid w:val="00332E78"/>
    <w:rsid w:val="00332F8C"/>
    <w:rsid w:val="00333329"/>
    <w:rsid w:val="00333363"/>
    <w:rsid w:val="0033367E"/>
    <w:rsid w:val="0033378E"/>
    <w:rsid w:val="00333B8B"/>
    <w:rsid w:val="00333C84"/>
    <w:rsid w:val="00333CD9"/>
    <w:rsid w:val="00333D07"/>
    <w:rsid w:val="00333E2F"/>
    <w:rsid w:val="00333E74"/>
    <w:rsid w:val="00333F45"/>
    <w:rsid w:val="00334521"/>
    <w:rsid w:val="003345E3"/>
    <w:rsid w:val="00334ED0"/>
    <w:rsid w:val="00335C09"/>
    <w:rsid w:val="00335D9D"/>
    <w:rsid w:val="00335F9C"/>
    <w:rsid w:val="003360BC"/>
    <w:rsid w:val="003360DC"/>
    <w:rsid w:val="00336394"/>
    <w:rsid w:val="00336423"/>
    <w:rsid w:val="00336713"/>
    <w:rsid w:val="00336949"/>
    <w:rsid w:val="00336A95"/>
    <w:rsid w:val="00336C79"/>
    <w:rsid w:val="00336CC4"/>
    <w:rsid w:val="00336E2F"/>
    <w:rsid w:val="00336EF3"/>
    <w:rsid w:val="00336F0F"/>
    <w:rsid w:val="00336F8A"/>
    <w:rsid w:val="00336F99"/>
    <w:rsid w:val="00336FA6"/>
    <w:rsid w:val="00337627"/>
    <w:rsid w:val="00337735"/>
    <w:rsid w:val="00337898"/>
    <w:rsid w:val="00337B7B"/>
    <w:rsid w:val="003400AF"/>
    <w:rsid w:val="003401FB"/>
    <w:rsid w:val="003401FD"/>
    <w:rsid w:val="00340254"/>
    <w:rsid w:val="003404EF"/>
    <w:rsid w:val="00340C5E"/>
    <w:rsid w:val="00340C8D"/>
    <w:rsid w:val="00340D92"/>
    <w:rsid w:val="00340F98"/>
    <w:rsid w:val="00341029"/>
    <w:rsid w:val="003410B9"/>
    <w:rsid w:val="003416EE"/>
    <w:rsid w:val="00341894"/>
    <w:rsid w:val="0034194C"/>
    <w:rsid w:val="003420FF"/>
    <w:rsid w:val="00342132"/>
    <w:rsid w:val="00342545"/>
    <w:rsid w:val="0034266F"/>
    <w:rsid w:val="00342721"/>
    <w:rsid w:val="00342774"/>
    <w:rsid w:val="003429F4"/>
    <w:rsid w:val="00342B39"/>
    <w:rsid w:val="00342F98"/>
    <w:rsid w:val="003430AB"/>
    <w:rsid w:val="0034341F"/>
    <w:rsid w:val="003434FD"/>
    <w:rsid w:val="0034353F"/>
    <w:rsid w:val="00343582"/>
    <w:rsid w:val="00343691"/>
    <w:rsid w:val="003437F4"/>
    <w:rsid w:val="00343867"/>
    <w:rsid w:val="003440EA"/>
    <w:rsid w:val="00344393"/>
    <w:rsid w:val="003445D3"/>
    <w:rsid w:val="00344A5E"/>
    <w:rsid w:val="00344B5F"/>
    <w:rsid w:val="00344D64"/>
    <w:rsid w:val="00344E60"/>
    <w:rsid w:val="00345295"/>
    <w:rsid w:val="00345630"/>
    <w:rsid w:val="00345E79"/>
    <w:rsid w:val="003460A4"/>
    <w:rsid w:val="00346547"/>
    <w:rsid w:val="00346884"/>
    <w:rsid w:val="00346A3C"/>
    <w:rsid w:val="00346DC1"/>
    <w:rsid w:val="00346E44"/>
    <w:rsid w:val="00346E5C"/>
    <w:rsid w:val="0034705D"/>
    <w:rsid w:val="0034709B"/>
    <w:rsid w:val="00347406"/>
    <w:rsid w:val="00347653"/>
    <w:rsid w:val="0034789F"/>
    <w:rsid w:val="00347B78"/>
    <w:rsid w:val="00347F51"/>
    <w:rsid w:val="003503E4"/>
    <w:rsid w:val="003506AB"/>
    <w:rsid w:val="0035090C"/>
    <w:rsid w:val="00350CBF"/>
    <w:rsid w:val="00350F85"/>
    <w:rsid w:val="00351306"/>
    <w:rsid w:val="0035132E"/>
    <w:rsid w:val="0035143E"/>
    <w:rsid w:val="0035144A"/>
    <w:rsid w:val="00351812"/>
    <w:rsid w:val="0035196F"/>
    <w:rsid w:val="00351BF6"/>
    <w:rsid w:val="0035254E"/>
    <w:rsid w:val="00352810"/>
    <w:rsid w:val="00352BD7"/>
    <w:rsid w:val="00352D85"/>
    <w:rsid w:val="00352E26"/>
    <w:rsid w:val="0035314C"/>
    <w:rsid w:val="0035315C"/>
    <w:rsid w:val="00353253"/>
    <w:rsid w:val="0035353B"/>
    <w:rsid w:val="00353906"/>
    <w:rsid w:val="00353B49"/>
    <w:rsid w:val="003540DC"/>
    <w:rsid w:val="003541B6"/>
    <w:rsid w:val="00354490"/>
    <w:rsid w:val="00354565"/>
    <w:rsid w:val="003545BF"/>
    <w:rsid w:val="00354836"/>
    <w:rsid w:val="0035494F"/>
    <w:rsid w:val="00354999"/>
    <w:rsid w:val="00354EA1"/>
    <w:rsid w:val="00354FBB"/>
    <w:rsid w:val="003551AE"/>
    <w:rsid w:val="00355237"/>
    <w:rsid w:val="00355370"/>
    <w:rsid w:val="003554B5"/>
    <w:rsid w:val="003554F1"/>
    <w:rsid w:val="003557A9"/>
    <w:rsid w:val="00355B49"/>
    <w:rsid w:val="00355B81"/>
    <w:rsid w:val="00355E1C"/>
    <w:rsid w:val="00355F17"/>
    <w:rsid w:val="00355FC2"/>
    <w:rsid w:val="00356184"/>
    <w:rsid w:val="003561B0"/>
    <w:rsid w:val="00356622"/>
    <w:rsid w:val="0035667C"/>
    <w:rsid w:val="0035676D"/>
    <w:rsid w:val="00356910"/>
    <w:rsid w:val="00356AD1"/>
    <w:rsid w:val="00356E6C"/>
    <w:rsid w:val="00357320"/>
    <w:rsid w:val="003573BA"/>
    <w:rsid w:val="003574CD"/>
    <w:rsid w:val="00357BF1"/>
    <w:rsid w:val="00357D4F"/>
    <w:rsid w:val="00357D76"/>
    <w:rsid w:val="003603CA"/>
    <w:rsid w:val="003607A3"/>
    <w:rsid w:val="00360E95"/>
    <w:rsid w:val="00361787"/>
    <w:rsid w:val="003617E1"/>
    <w:rsid w:val="00361FD3"/>
    <w:rsid w:val="00362208"/>
    <w:rsid w:val="00362258"/>
    <w:rsid w:val="003623F4"/>
    <w:rsid w:val="003624C9"/>
    <w:rsid w:val="0036250B"/>
    <w:rsid w:val="003625DC"/>
    <w:rsid w:val="00362640"/>
    <w:rsid w:val="003626F1"/>
    <w:rsid w:val="0036273E"/>
    <w:rsid w:val="00362777"/>
    <w:rsid w:val="00362B5B"/>
    <w:rsid w:val="00363132"/>
    <w:rsid w:val="003632D8"/>
    <w:rsid w:val="0036334A"/>
    <w:rsid w:val="003633C9"/>
    <w:rsid w:val="003633CE"/>
    <w:rsid w:val="0036386D"/>
    <w:rsid w:val="00363B09"/>
    <w:rsid w:val="00363BE0"/>
    <w:rsid w:val="00363D5C"/>
    <w:rsid w:val="00363E2B"/>
    <w:rsid w:val="003640DC"/>
    <w:rsid w:val="003643BB"/>
    <w:rsid w:val="003643CC"/>
    <w:rsid w:val="003644CB"/>
    <w:rsid w:val="0036451E"/>
    <w:rsid w:val="00364549"/>
    <w:rsid w:val="003646BB"/>
    <w:rsid w:val="00364741"/>
    <w:rsid w:val="00365159"/>
    <w:rsid w:val="0036525D"/>
    <w:rsid w:val="0036527C"/>
    <w:rsid w:val="003652AF"/>
    <w:rsid w:val="00365412"/>
    <w:rsid w:val="00365C6C"/>
    <w:rsid w:val="00365E84"/>
    <w:rsid w:val="00365E8B"/>
    <w:rsid w:val="00365FB7"/>
    <w:rsid w:val="003662FB"/>
    <w:rsid w:val="00366624"/>
    <w:rsid w:val="00366BFB"/>
    <w:rsid w:val="00366D9B"/>
    <w:rsid w:val="00367462"/>
    <w:rsid w:val="0036758A"/>
    <w:rsid w:val="003676FC"/>
    <w:rsid w:val="00367CF7"/>
    <w:rsid w:val="00367D03"/>
    <w:rsid w:val="00367DFF"/>
    <w:rsid w:val="00367E89"/>
    <w:rsid w:val="00367EAB"/>
    <w:rsid w:val="00370492"/>
    <w:rsid w:val="003706DE"/>
    <w:rsid w:val="00370B60"/>
    <w:rsid w:val="00370B81"/>
    <w:rsid w:val="00370CF1"/>
    <w:rsid w:val="00370EBD"/>
    <w:rsid w:val="00370F2F"/>
    <w:rsid w:val="00370F4A"/>
    <w:rsid w:val="00371220"/>
    <w:rsid w:val="0037135F"/>
    <w:rsid w:val="00371452"/>
    <w:rsid w:val="003714AC"/>
    <w:rsid w:val="0037165D"/>
    <w:rsid w:val="003716DB"/>
    <w:rsid w:val="0037171E"/>
    <w:rsid w:val="00371723"/>
    <w:rsid w:val="00371810"/>
    <w:rsid w:val="00371A68"/>
    <w:rsid w:val="00371D97"/>
    <w:rsid w:val="00371EFF"/>
    <w:rsid w:val="003722C2"/>
    <w:rsid w:val="0037230E"/>
    <w:rsid w:val="003725DB"/>
    <w:rsid w:val="0037260A"/>
    <w:rsid w:val="00373000"/>
    <w:rsid w:val="0037326C"/>
    <w:rsid w:val="003732CC"/>
    <w:rsid w:val="003733DE"/>
    <w:rsid w:val="003734D2"/>
    <w:rsid w:val="003735AB"/>
    <w:rsid w:val="00373732"/>
    <w:rsid w:val="00373AD7"/>
    <w:rsid w:val="00373CDC"/>
    <w:rsid w:val="00373DD6"/>
    <w:rsid w:val="00373DF4"/>
    <w:rsid w:val="00373F6D"/>
    <w:rsid w:val="00374007"/>
    <w:rsid w:val="00374620"/>
    <w:rsid w:val="003749CD"/>
    <w:rsid w:val="00374E14"/>
    <w:rsid w:val="00375136"/>
    <w:rsid w:val="00375171"/>
    <w:rsid w:val="00375582"/>
    <w:rsid w:val="00375708"/>
    <w:rsid w:val="00375962"/>
    <w:rsid w:val="00375D97"/>
    <w:rsid w:val="00375F76"/>
    <w:rsid w:val="00376087"/>
    <w:rsid w:val="00376284"/>
    <w:rsid w:val="0037656E"/>
    <w:rsid w:val="003765EB"/>
    <w:rsid w:val="003769C4"/>
    <w:rsid w:val="00376C50"/>
    <w:rsid w:val="0037744D"/>
    <w:rsid w:val="00377496"/>
    <w:rsid w:val="003779AD"/>
    <w:rsid w:val="003779D3"/>
    <w:rsid w:val="00377A9E"/>
    <w:rsid w:val="00377AE4"/>
    <w:rsid w:val="00377B42"/>
    <w:rsid w:val="00377D8E"/>
    <w:rsid w:val="00377F0F"/>
    <w:rsid w:val="00380154"/>
    <w:rsid w:val="0038019F"/>
    <w:rsid w:val="003805CC"/>
    <w:rsid w:val="00380842"/>
    <w:rsid w:val="00380B5E"/>
    <w:rsid w:val="0038108C"/>
    <w:rsid w:val="00381113"/>
    <w:rsid w:val="0038115B"/>
    <w:rsid w:val="0038148A"/>
    <w:rsid w:val="00381552"/>
    <w:rsid w:val="00381584"/>
    <w:rsid w:val="003818F1"/>
    <w:rsid w:val="0038218C"/>
    <w:rsid w:val="003822F0"/>
    <w:rsid w:val="003825B2"/>
    <w:rsid w:val="003827FE"/>
    <w:rsid w:val="00382D10"/>
    <w:rsid w:val="003831A3"/>
    <w:rsid w:val="00383667"/>
    <w:rsid w:val="00383E4C"/>
    <w:rsid w:val="0038415F"/>
    <w:rsid w:val="0038437B"/>
    <w:rsid w:val="00384718"/>
    <w:rsid w:val="00384AF7"/>
    <w:rsid w:val="00384B9B"/>
    <w:rsid w:val="00384C6A"/>
    <w:rsid w:val="00385608"/>
    <w:rsid w:val="00385784"/>
    <w:rsid w:val="00385CD9"/>
    <w:rsid w:val="00385FD8"/>
    <w:rsid w:val="0038604C"/>
    <w:rsid w:val="00386053"/>
    <w:rsid w:val="0038673B"/>
    <w:rsid w:val="003867C4"/>
    <w:rsid w:val="003867C7"/>
    <w:rsid w:val="003869F7"/>
    <w:rsid w:val="00386B0B"/>
    <w:rsid w:val="00386C7A"/>
    <w:rsid w:val="00386D6C"/>
    <w:rsid w:val="00386DE2"/>
    <w:rsid w:val="00386EE6"/>
    <w:rsid w:val="00386FEC"/>
    <w:rsid w:val="003875E1"/>
    <w:rsid w:val="00387A8F"/>
    <w:rsid w:val="00387ADD"/>
    <w:rsid w:val="00387CFF"/>
    <w:rsid w:val="00387DF6"/>
    <w:rsid w:val="00387DF7"/>
    <w:rsid w:val="00390045"/>
    <w:rsid w:val="003901BD"/>
    <w:rsid w:val="0039022B"/>
    <w:rsid w:val="0039068D"/>
    <w:rsid w:val="00390788"/>
    <w:rsid w:val="00390D0A"/>
    <w:rsid w:val="00390F76"/>
    <w:rsid w:val="00391030"/>
    <w:rsid w:val="00391147"/>
    <w:rsid w:val="00391AFF"/>
    <w:rsid w:val="00392104"/>
    <w:rsid w:val="003928A7"/>
    <w:rsid w:val="00392B47"/>
    <w:rsid w:val="00392D93"/>
    <w:rsid w:val="00392F23"/>
    <w:rsid w:val="00393151"/>
    <w:rsid w:val="00393152"/>
    <w:rsid w:val="0039319F"/>
    <w:rsid w:val="003931C8"/>
    <w:rsid w:val="00393489"/>
    <w:rsid w:val="00393552"/>
    <w:rsid w:val="00393671"/>
    <w:rsid w:val="00393688"/>
    <w:rsid w:val="0039381A"/>
    <w:rsid w:val="00393CFD"/>
    <w:rsid w:val="003940F2"/>
    <w:rsid w:val="00394444"/>
    <w:rsid w:val="00394976"/>
    <w:rsid w:val="00394D1C"/>
    <w:rsid w:val="00394E9E"/>
    <w:rsid w:val="00395377"/>
    <w:rsid w:val="0039538F"/>
    <w:rsid w:val="003955CD"/>
    <w:rsid w:val="00395735"/>
    <w:rsid w:val="00395976"/>
    <w:rsid w:val="0039676C"/>
    <w:rsid w:val="00396890"/>
    <w:rsid w:val="003968D6"/>
    <w:rsid w:val="00396E6E"/>
    <w:rsid w:val="00396FAD"/>
    <w:rsid w:val="00397012"/>
    <w:rsid w:val="00397340"/>
    <w:rsid w:val="003973BF"/>
    <w:rsid w:val="00397496"/>
    <w:rsid w:val="00397CCC"/>
    <w:rsid w:val="003A0149"/>
    <w:rsid w:val="003A0771"/>
    <w:rsid w:val="003A0E47"/>
    <w:rsid w:val="003A113B"/>
    <w:rsid w:val="003A1222"/>
    <w:rsid w:val="003A14CC"/>
    <w:rsid w:val="003A1569"/>
    <w:rsid w:val="003A1ADB"/>
    <w:rsid w:val="003A1EA6"/>
    <w:rsid w:val="003A1F1A"/>
    <w:rsid w:val="003A2030"/>
    <w:rsid w:val="003A268D"/>
    <w:rsid w:val="003A26A1"/>
    <w:rsid w:val="003A2892"/>
    <w:rsid w:val="003A29CD"/>
    <w:rsid w:val="003A2C79"/>
    <w:rsid w:val="003A2DEC"/>
    <w:rsid w:val="003A2FCB"/>
    <w:rsid w:val="003A2FD3"/>
    <w:rsid w:val="003A3209"/>
    <w:rsid w:val="003A3347"/>
    <w:rsid w:val="003A351B"/>
    <w:rsid w:val="003A3BCF"/>
    <w:rsid w:val="003A3D53"/>
    <w:rsid w:val="003A40B8"/>
    <w:rsid w:val="003A4171"/>
    <w:rsid w:val="003A444B"/>
    <w:rsid w:val="003A47C0"/>
    <w:rsid w:val="003A4E10"/>
    <w:rsid w:val="003A4FC7"/>
    <w:rsid w:val="003A54B1"/>
    <w:rsid w:val="003A54FE"/>
    <w:rsid w:val="003A5D46"/>
    <w:rsid w:val="003A6041"/>
    <w:rsid w:val="003A61CF"/>
    <w:rsid w:val="003A630B"/>
    <w:rsid w:val="003A638C"/>
    <w:rsid w:val="003A6409"/>
    <w:rsid w:val="003A6BB7"/>
    <w:rsid w:val="003A6DFC"/>
    <w:rsid w:val="003A7134"/>
    <w:rsid w:val="003A736A"/>
    <w:rsid w:val="003A7B49"/>
    <w:rsid w:val="003A7D17"/>
    <w:rsid w:val="003A7F45"/>
    <w:rsid w:val="003B0188"/>
    <w:rsid w:val="003B09C0"/>
    <w:rsid w:val="003B0C28"/>
    <w:rsid w:val="003B0C9B"/>
    <w:rsid w:val="003B0D36"/>
    <w:rsid w:val="003B134F"/>
    <w:rsid w:val="003B154B"/>
    <w:rsid w:val="003B17DE"/>
    <w:rsid w:val="003B18BC"/>
    <w:rsid w:val="003B1DD0"/>
    <w:rsid w:val="003B23F7"/>
    <w:rsid w:val="003B25C5"/>
    <w:rsid w:val="003B2984"/>
    <w:rsid w:val="003B2D16"/>
    <w:rsid w:val="003B30D9"/>
    <w:rsid w:val="003B348B"/>
    <w:rsid w:val="003B3A75"/>
    <w:rsid w:val="003B3F1F"/>
    <w:rsid w:val="003B3F6F"/>
    <w:rsid w:val="003B4594"/>
    <w:rsid w:val="003B49BC"/>
    <w:rsid w:val="003B4A66"/>
    <w:rsid w:val="003B4E6F"/>
    <w:rsid w:val="003B5169"/>
    <w:rsid w:val="003B517C"/>
    <w:rsid w:val="003B596C"/>
    <w:rsid w:val="003B5AE1"/>
    <w:rsid w:val="003B5BDB"/>
    <w:rsid w:val="003B5DB4"/>
    <w:rsid w:val="003B5E44"/>
    <w:rsid w:val="003B5F91"/>
    <w:rsid w:val="003B608A"/>
    <w:rsid w:val="003B62D6"/>
    <w:rsid w:val="003B6670"/>
    <w:rsid w:val="003B668E"/>
    <w:rsid w:val="003B680C"/>
    <w:rsid w:val="003B6960"/>
    <w:rsid w:val="003B6ADE"/>
    <w:rsid w:val="003B6B98"/>
    <w:rsid w:val="003B6D09"/>
    <w:rsid w:val="003B7089"/>
    <w:rsid w:val="003B73E8"/>
    <w:rsid w:val="003B7CC8"/>
    <w:rsid w:val="003B7D79"/>
    <w:rsid w:val="003B7E48"/>
    <w:rsid w:val="003C008B"/>
    <w:rsid w:val="003C0571"/>
    <w:rsid w:val="003C0633"/>
    <w:rsid w:val="003C0720"/>
    <w:rsid w:val="003C0823"/>
    <w:rsid w:val="003C094D"/>
    <w:rsid w:val="003C09CE"/>
    <w:rsid w:val="003C0CFD"/>
    <w:rsid w:val="003C107B"/>
    <w:rsid w:val="003C11C9"/>
    <w:rsid w:val="003C144B"/>
    <w:rsid w:val="003C161E"/>
    <w:rsid w:val="003C1665"/>
    <w:rsid w:val="003C1696"/>
    <w:rsid w:val="003C171B"/>
    <w:rsid w:val="003C1C46"/>
    <w:rsid w:val="003C1CAB"/>
    <w:rsid w:val="003C1CBF"/>
    <w:rsid w:val="003C1E2E"/>
    <w:rsid w:val="003C1F41"/>
    <w:rsid w:val="003C22CE"/>
    <w:rsid w:val="003C2400"/>
    <w:rsid w:val="003C25CE"/>
    <w:rsid w:val="003C25F0"/>
    <w:rsid w:val="003C279C"/>
    <w:rsid w:val="003C2A35"/>
    <w:rsid w:val="003C31FE"/>
    <w:rsid w:val="003C3380"/>
    <w:rsid w:val="003C3497"/>
    <w:rsid w:val="003C35C0"/>
    <w:rsid w:val="003C3A24"/>
    <w:rsid w:val="003C3C30"/>
    <w:rsid w:val="003C3DB6"/>
    <w:rsid w:val="003C481E"/>
    <w:rsid w:val="003C4FBE"/>
    <w:rsid w:val="003C58E8"/>
    <w:rsid w:val="003C7145"/>
    <w:rsid w:val="003C7792"/>
    <w:rsid w:val="003C7EF9"/>
    <w:rsid w:val="003D0042"/>
    <w:rsid w:val="003D00A1"/>
    <w:rsid w:val="003D01B2"/>
    <w:rsid w:val="003D0886"/>
    <w:rsid w:val="003D0993"/>
    <w:rsid w:val="003D0D51"/>
    <w:rsid w:val="003D0E90"/>
    <w:rsid w:val="003D0EAC"/>
    <w:rsid w:val="003D104F"/>
    <w:rsid w:val="003D157C"/>
    <w:rsid w:val="003D1A0B"/>
    <w:rsid w:val="003D1A79"/>
    <w:rsid w:val="003D265C"/>
    <w:rsid w:val="003D2B66"/>
    <w:rsid w:val="003D2CDB"/>
    <w:rsid w:val="003D3432"/>
    <w:rsid w:val="003D3592"/>
    <w:rsid w:val="003D364F"/>
    <w:rsid w:val="003D37D6"/>
    <w:rsid w:val="003D3A1F"/>
    <w:rsid w:val="003D3A58"/>
    <w:rsid w:val="003D3C8A"/>
    <w:rsid w:val="003D3D4C"/>
    <w:rsid w:val="003D4042"/>
    <w:rsid w:val="003D4202"/>
    <w:rsid w:val="003D457B"/>
    <w:rsid w:val="003D47D4"/>
    <w:rsid w:val="003D4A49"/>
    <w:rsid w:val="003D4D0F"/>
    <w:rsid w:val="003D61B8"/>
    <w:rsid w:val="003D629D"/>
    <w:rsid w:val="003D64D3"/>
    <w:rsid w:val="003D66D9"/>
    <w:rsid w:val="003D6BAA"/>
    <w:rsid w:val="003D6C15"/>
    <w:rsid w:val="003D700E"/>
    <w:rsid w:val="003D7672"/>
    <w:rsid w:val="003D77BA"/>
    <w:rsid w:val="003D79CA"/>
    <w:rsid w:val="003D7B42"/>
    <w:rsid w:val="003D7E6F"/>
    <w:rsid w:val="003E064F"/>
    <w:rsid w:val="003E0ADC"/>
    <w:rsid w:val="003E0DE0"/>
    <w:rsid w:val="003E1433"/>
    <w:rsid w:val="003E14D5"/>
    <w:rsid w:val="003E1514"/>
    <w:rsid w:val="003E17D2"/>
    <w:rsid w:val="003E180D"/>
    <w:rsid w:val="003E1895"/>
    <w:rsid w:val="003E2126"/>
    <w:rsid w:val="003E254E"/>
    <w:rsid w:val="003E2A00"/>
    <w:rsid w:val="003E306B"/>
    <w:rsid w:val="003E312F"/>
    <w:rsid w:val="003E331C"/>
    <w:rsid w:val="003E3378"/>
    <w:rsid w:val="003E363C"/>
    <w:rsid w:val="003E3A2D"/>
    <w:rsid w:val="003E3C62"/>
    <w:rsid w:val="003E3E43"/>
    <w:rsid w:val="003E3EF1"/>
    <w:rsid w:val="003E4000"/>
    <w:rsid w:val="003E4311"/>
    <w:rsid w:val="003E4355"/>
    <w:rsid w:val="003E43D7"/>
    <w:rsid w:val="003E4876"/>
    <w:rsid w:val="003E4CED"/>
    <w:rsid w:val="003E4D38"/>
    <w:rsid w:val="003E4D67"/>
    <w:rsid w:val="003E5071"/>
    <w:rsid w:val="003E5254"/>
    <w:rsid w:val="003E52BC"/>
    <w:rsid w:val="003E52BF"/>
    <w:rsid w:val="003E5ABA"/>
    <w:rsid w:val="003E5E2C"/>
    <w:rsid w:val="003E5F5A"/>
    <w:rsid w:val="003E5FAD"/>
    <w:rsid w:val="003E6188"/>
    <w:rsid w:val="003E6195"/>
    <w:rsid w:val="003E626D"/>
    <w:rsid w:val="003E65FB"/>
    <w:rsid w:val="003E66D7"/>
    <w:rsid w:val="003E68CB"/>
    <w:rsid w:val="003E6970"/>
    <w:rsid w:val="003E6E0E"/>
    <w:rsid w:val="003E6EBA"/>
    <w:rsid w:val="003E6ED0"/>
    <w:rsid w:val="003E6F38"/>
    <w:rsid w:val="003E75D5"/>
    <w:rsid w:val="003E767A"/>
    <w:rsid w:val="003E79AA"/>
    <w:rsid w:val="003E79C0"/>
    <w:rsid w:val="003E7C07"/>
    <w:rsid w:val="003E7D27"/>
    <w:rsid w:val="003E7FC0"/>
    <w:rsid w:val="003F01D8"/>
    <w:rsid w:val="003F039E"/>
    <w:rsid w:val="003F0B85"/>
    <w:rsid w:val="003F11C1"/>
    <w:rsid w:val="003F176B"/>
    <w:rsid w:val="003F1CBF"/>
    <w:rsid w:val="003F1DB0"/>
    <w:rsid w:val="003F20C9"/>
    <w:rsid w:val="003F2571"/>
    <w:rsid w:val="003F26B1"/>
    <w:rsid w:val="003F2FA2"/>
    <w:rsid w:val="003F300B"/>
    <w:rsid w:val="003F303E"/>
    <w:rsid w:val="003F3195"/>
    <w:rsid w:val="003F3FDC"/>
    <w:rsid w:val="003F4341"/>
    <w:rsid w:val="003F43A7"/>
    <w:rsid w:val="003F4706"/>
    <w:rsid w:val="003F487D"/>
    <w:rsid w:val="003F4B76"/>
    <w:rsid w:val="003F54FF"/>
    <w:rsid w:val="003F57AC"/>
    <w:rsid w:val="003F5A2B"/>
    <w:rsid w:val="003F5DC1"/>
    <w:rsid w:val="003F62EB"/>
    <w:rsid w:val="003F6547"/>
    <w:rsid w:val="003F66BA"/>
    <w:rsid w:val="003F6832"/>
    <w:rsid w:val="003F6AA8"/>
    <w:rsid w:val="003F6AC9"/>
    <w:rsid w:val="003F6DAA"/>
    <w:rsid w:val="003F6E33"/>
    <w:rsid w:val="003F7090"/>
    <w:rsid w:val="003F744F"/>
    <w:rsid w:val="003F74D0"/>
    <w:rsid w:val="003F764F"/>
    <w:rsid w:val="003F7767"/>
    <w:rsid w:val="003F78FC"/>
    <w:rsid w:val="003F797F"/>
    <w:rsid w:val="003F7B32"/>
    <w:rsid w:val="003F7BA3"/>
    <w:rsid w:val="003F7C11"/>
    <w:rsid w:val="003F7E18"/>
    <w:rsid w:val="00400402"/>
    <w:rsid w:val="00400707"/>
    <w:rsid w:val="004008F7"/>
    <w:rsid w:val="00400BF3"/>
    <w:rsid w:val="00400BF7"/>
    <w:rsid w:val="00400E2B"/>
    <w:rsid w:val="0040164C"/>
    <w:rsid w:val="004017E6"/>
    <w:rsid w:val="004019B2"/>
    <w:rsid w:val="00401C5E"/>
    <w:rsid w:val="00401E01"/>
    <w:rsid w:val="00401FFB"/>
    <w:rsid w:val="004027F2"/>
    <w:rsid w:val="00402F1B"/>
    <w:rsid w:val="00402F68"/>
    <w:rsid w:val="0040306D"/>
    <w:rsid w:val="00403175"/>
    <w:rsid w:val="00403297"/>
    <w:rsid w:val="00403632"/>
    <w:rsid w:val="00403664"/>
    <w:rsid w:val="004038CC"/>
    <w:rsid w:val="004038E7"/>
    <w:rsid w:val="00403990"/>
    <w:rsid w:val="00403B1F"/>
    <w:rsid w:val="00403DC3"/>
    <w:rsid w:val="00403E44"/>
    <w:rsid w:val="00403EC2"/>
    <w:rsid w:val="00403F3E"/>
    <w:rsid w:val="00404542"/>
    <w:rsid w:val="004047A4"/>
    <w:rsid w:val="004048DF"/>
    <w:rsid w:val="0040493A"/>
    <w:rsid w:val="00404E84"/>
    <w:rsid w:val="004052D4"/>
    <w:rsid w:val="004054C5"/>
    <w:rsid w:val="00405A0B"/>
    <w:rsid w:val="00405A2D"/>
    <w:rsid w:val="00405E61"/>
    <w:rsid w:val="00406210"/>
    <w:rsid w:val="00406873"/>
    <w:rsid w:val="00406FB6"/>
    <w:rsid w:val="00406FDD"/>
    <w:rsid w:val="004074F8"/>
    <w:rsid w:val="0040750C"/>
    <w:rsid w:val="004075BB"/>
    <w:rsid w:val="00407B46"/>
    <w:rsid w:val="00407BEE"/>
    <w:rsid w:val="00407F62"/>
    <w:rsid w:val="004100D8"/>
    <w:rsid w:val="0041061C"/>
    <w:rsid w:val="0041067B"/>
    <w:rsid w:val="00410701"/>
    <w:rsid w:val="0041098C"/>
    <w:rsid w:val="00410A75"/>
    <w:rsid w:val="00410CCE"/>
    <w:rsid w:val="004112D7"/>
    <w:rsid w:val="00411333"/>
    <w:rsid w:val="00411436"/>
    <w:rsid w:val="00411607"/>
    <w:rsid w:val="00411938"/>
    <w:rsid w:val="00411D87"/>
    <w:rsid w:val="00411EDD"/>
    <w:rsid w:val="00411F56"/>
    <w:rsid w:val="00412045"/>
    <w:rsid w:val="004121C3"/>
    <w:rsid w:val="004121CF"/>
    <w:rsid w:val="00412407"/>
    <w:rsid w:val="00412508"/>
    <w:rsid w:val="00412649"/>
    <w:rsid w:val="004126B6"/>
    <w:rsid w:val="00412720"/>
    <w:rsid w:val="00412D82"/>
    <w:rsid w:val="00412DCE"/>
    <w:rsid w:val="004132F1"/>
    <w:rsid w:val="004138F9"/>
    <w:rsid w:val="00413AF1"/>
    <w:rsid w:val="00413D53"/>
    <w:rsid w:val="00414054"/>
    <w:rsid w:val="004144C7"/>
    <w:rsid w:val="004148AA"/>
    <w:rsid w:val="00414C77"/>
    <w:rsid w:val="00414FC2"/>
    <w:rsid w:val="00415204"/>
    <w:rsid w:val="0041552C"/>
    <w:rsid w:val="00415537"/>
    <w:rsid w:val="0041577C"/>
    <w:rsid w:val="00415793"/>
    <w:rsid w:val="004157D4"/>
    <w:rsid w:val="004157F4"/>
    <w:rsid w:val="004159B7"/>
    <w:rsid w:val="00415F6F"/>
    <w:rsid w:val="00415FD3"/>
    <w:rsid w:val="00416018"/>
    <w:rsid w:val="0041611F"/>
    <w:rsid w:val="004163FE"/>
    <w:rsid w:val="00416880"/>
    <w:rsid w:val="00416B31"/>
    <w:rsid w:val="00416C41"/>
    <w:rsid w:val="00416CF3"/>
    <w:rsid w:val="00416ED3"/>
    <w:rsid w:val="00416FEB"/>
    <w:rsid w:val="0041739D"/>
    <w:rsid w:val="004173ED"/>
    <w:rsid w:val="00417B88"/>
    <w:rsid w:val="00417E8F"/>
    <w:rsid w:val="00420084"/>
    <w:rsid w:val="004204FD"/>
    <w:rsid w:val="004207AA"/>
    <w:rsid w:val="00420A57"/>
    <w:rsid w:val="00420BDA"/>
    <w:rsid w:val="0042110D"/>
    <w:rsid w:val="00421312"/>
    <w:rsid w:val="00421626"/>
    <w:rsid w:val="00421825"/>
    <w:rsid w:val="0042193C"/>
    <w:rsid w:val="00421CE2"/>
    <w:rsid w:val="0042256C"/>
    <w:rsid w:val="00422724"/>
    <w:rsid w:val="004228AE"/>
    <w:rsid w:val="00422A34"/>
    <w:rsid w:val="00422B0D"/>
    <w:rsid w:val="00422EDF"/>
    <w:rsid w:val="0042302A"/>
    <w:rsid w:val="004235DF"/>
    <w:rsid w:val="004235F6"/>
    <w:rsid w:val="00423714"/>
    <w:rsid w:val="0042395C"/>
    <w:rsid w:val="00423B1F"/>
    <w:rsid w:val="00423C1C"/>
    <w:rsid w:val="0042404A"/>
    <w:rsid w:val="004241AE"/>
    <w:rsid w:val="004243A4"/>
    <w:rsid w:val="004248B2"/>
    <w:rsid w:val="004249F0"/>
    <w:rsid w:val="00424B13"/>
    <w:rsid w:val="00424D36"/>
    <w:rsid w:val="004254E0"/>
    <w:rsid w:val="00425644"/>
    <w:rsid w:val="0042591A"/>
    <w:rsid w:val="00425997"/>
    <w:rsid w:val="00426167"/>
    <w:rsid w:val="0042616F"/>
    <w:rsid w:val="00426760"/>
    <w:rsid w:val="00426A14"/>
    <w:rsid w:val="00426C9B"/>
    <w:rsid w:val="0042707F"/>
    <w:rsid w:val="0042728E"/>
    <w:rsid w:val="004272A1"/>
    <w:rsid w:val="00427345"/>
    <w:rsid w:val="00427555"/>
    <w:rsid w:val="00427D8F"/>
    <w:rsid w:val="00430211"/>
    <w:rsid w:val="004303D8"/>
    <w:rsid w:val="004307B8"/>
    <w:rsid w:val="00430B89"/>
    <w:rsid w:val="00430C03"/>
    <w:rsid w:val="00430EE0"/>
    <w:rsid w:val="00431459"/>
    <w:rsid w:val="00431DC0"/>
    <w:rsid w:val="0043207A"/>
    <w:rsid w:val="00432598"/>
    <w:rsid w:val="00432621"/>
    <w:rsid w:val="00432629"/>
    <w:rsid w:val="004328CE"/>
    <w:rsid w:val="0043299D"/>
    <w:rsid w:val="00432AAF"/>
    <w:rsid w:val="00432ADD"/>
    <w:rsid w:val="00432FEA"/>
    <w:rsid w:val="00433771"/>
    <w:rsid w:val="00433D53"/>
    <w:rsid w:val="00433F0A"/>
    <w:rsid w:val="00434033"/>
    <w:rsid w:val="00434342"/>
    <w:rsid w:val="00434434"/>
    <w:rsid w:val="00434657"/>
    <w:rsid w:val="00434705"/>
    <w:rsid w:val="004347EF"/>
    <w:rsid w:val="00434E45"/>
    <w:rsid w:val="0043508E"/>
    <w:rsid w:val="004358E0"/>
    <w:rsid w:val="0043593B"/>
    <w:rsid w:val="00435A66"/>
    <w:rsid w:val="00435C7C"/>
    <w:rsid w:val="00435FF0"/>
    <w:rsid w:val="004362A6"/>
    <w:rsid w:val="0043631D"/>
    <w:rsid w:val="0043648E"/>
    <w:rsid w:val="00436B97"/>
    <w:rsid w:val="00436E19"/>
    <w:rsid w:val="004370A4"/>
    <w:rsid w:val="0043766A"/>
    <w:rsid w:val="00437778"/>
    <w:rsid w:val="00437BD1"/>
    <w:rsid w:val="00437F00"/>
    <w:rsid w:val="00440153"/>
    <w:rsid w:val="004401CF"/>
    <w:rsid w:val="00440718"/>
    <w:rsid w:val="00440862"/>
    <w:rsid w:val="00440A3F"/>
    <w:rsid w:val="00440AA0"/>
    <w:rsid w:val="00440CE1"/>
    <w:rsid w:val="00440CE4"/>
    <w:rsid w:val="00440D41"/>
    <w:rsid w:val="00440ECC"/>
    <w:rsid w:val="00441394"/>
    <w:rsid w:val="0044153F"/>
    <w:rsid w:val="004415A7"/>
    <w:rsid w:val="00441BAB"/>
    <w:rsid w:val="00441DBA"/>
    <w:rsid w:val="00441F8F"/>
    <w:rsid w:val="00442078"/>
    <w:rsid w:val="00442561"/>
    <w:rsid w:val="00442750"/>
    <w:rsid w:val="00442AFA"/>
    <w:rsid w:val="00442B2F"/>
    <w:rsid w:val="00442BBF"/>
    <w:rsid w:val="00442E66"/>
    <w:rsid w:val="004432D6"/>
    <w:rsid w:val="0044357C"/>
    <w:rsid w:val="00443670"/>
    <w:rsid w:val="00443A63"/>
    <w:rsid w:val="00443FEA"/>
    <w:rsid w:val="004441A2"/>
    <w:rsid w:val="004441BA"/>
    <w:rsid w:val="0044435E"/>
    <w:rsid w:val="004443EA"/>
    <w:rsid w:val="00444F82"/>
    <w:rsid w:val="004452F9"/>
    <w:rsid w:val="00445367"/>
    <w:rsid w:val="00445448"/>
    <w:rsid w:val="00445A6D"/>
    <w:rsid w:val="00445D29"/>
    <w:rsid w:val="00445F3E"/>
    <w:rsid w:val="00445FCB"/>
    <w:rsid w:val="00446827"/>
    <w:rsid w:val="00446832"/>
    <w:rsid w:val="00446B67"/>
    <w:rsid w:val="00446BD7"/>
    <w:rsid w:val="00446E40"/>
    <w:rsid w:val="00447003"/>
    <w:rsid w:val="004471C6"/>
    <w:rsid w:val="004476FB"/>
    <w:rsid w:val="00447D27"/>
    <w:rsid w:val="00447FC2"/>
    <w:rsid w:val="004501BA"/>
    <w:rsid w:val="004503BA"/>
    <w:rsid w:val="00450634"/>
    <w:rsid w:val="0045079B"/>
    <w:rsid w:val="00450817"/>
    <w:rsid w:val="00451008"/>
    <w:rsid w:val="0045124E"/>
    <w:rsid w:val="0045147A"/>
    <w:rsid w:val="00451B89"/>
    <w:rsid w:val="00452059"/>
    <w:rsid w:val="00452191"/>
    <w:rsid w:val="004521B7"/>
    <w:rsid w:val="00452204"/>
    <w:rsid w:val="004522B7"/>
    <w:rsid w:val="0045262D"/>
    <w:rsid w:val="004527E2"/>
    <w:rsid w:val="00452BA0"/>
    <w:rsid w:val="00452C05"/>
    <w:rsid w:val="00452C42"/>
    <w:rsid w:val="00453094"/>
    <w:rsid w:val="004530AB"/>
    <w:rsid w:val="00453711"/>
    <w:rsid w:val="004538B3"/>
    <w:rsid w:val="004539F5"/>
    <w:rsid w:val="00453E7D"/>
    <w:rsid w:val="00453EA4"/>
    <w:rsid w:val="00454405"/>
    <w:rsid w:val="00454997"/>
    <w:rsid w:val="00455048"/>
    <w:rsid w:val="00455D6A"/>
    <w:rsid w:val="00455E42"/>
    <w:rsid w:val="00455EE1"/>
    <w:rsid w:val="00455FC2"/>
    <w:rsid w:val="004565C1"/>
    <w:rsid w:val="004566B0"/>
    <w:rsid w:val="0045678C"/>
    <w:rsid w:val="00456B8D"/>
    <w:rsid w:val="00456C11"/>
    <w:rsid w:val="00456F1F"/>
    <w:rsid w:val="00457438"/>
    <w:rsid w:val="00457EA2"/>
    <w:rsid w:val="00460277"/>
    <w:rsid w:val="004602C9"/>
    <w:rsid w:val="004605D8"/>
    <w:rsid w:val="0046061D"/>
    <w:rsid w:val="00460876"/>
    <w:rsid w:val="0046093C"/>
    <w:rsid w:val="00460A98"/>
    <w:rsid w:val="00461058"/>
    <w:rsid w:val="00461253"/>
    <w:rsid w:val="004617EC"/>
    <w:rsid w:val="00461A82"/>
    <w:rsid w:val="00462686"/>
    <w:rsid w:val="00462D65"/>
    <w:rsid w:val="00462F10"/>
    <w:rsid w:val="0046311C"/>
    <w:rsid w:val="0046346C"/>
    <w:rsid w:val="00463AF8"/>
    <w:rsid w:val="00463EED"/>
    <w:rsid w:val="00464007"/>
    <w:rsid w:val="00464553"/>
    <w:rsid w:val="00465095"/>
    <w:rsid w:val="004657A9"/>
    <w:rsid w:val="004658DD"/>
    <w:rsid w:val="0046591D"/>
    <w:rsid w:val="0046598F"/>
    <w:rsid w:val="00465A34"/>
    <w:rsid w:val="00465CD1"/>
    <w:rsid w:val="00466141"/>
    <w:rsid w:val="0046634B"/>
    <w:rsid w:val="004666D7"/>
    <w:rsid w:val="004666EE"/>
    <w:rsid w:val="004667F4"/>
    <w:rsid w:val="00466FA7"/>
    <w:rsid w:val="004673AB"/>
    <w:rsid w:val="00467886"/>
    <w:rsid w:val="00467B48"/>
    <w:rsid w:val="00470499"/>
    <w:rsid w:val="00470584"/>
    <w:rsid w:val="0047071D"/>
    <w:rsid w:val="004707B3"/>
    <w:rsid w:val="0047090C"/>
    <w:rsid w:val="00471192"/>
    <w:rsid w:val="004712E5"/>
    <w:rsid w:val="0047130E"/>
    <w:rsid w:val="0047148A"/>
    <w:rsid w:val="004718D7"/>
    <w:rsid w:val="00471AE5"/>
    <w:rsid w:val="00471B6F"/>
    <w:rsid w:val="00471C8F"/>
    <w:rsid w:val="004722BB"/>
    <w:rsid w:val="004724E0"/>
    <w:rsid w:val="00472C6E"/>
    <w:rsid w:val="00472F73"/>
    <w:rsid w:val="00473650"/>
    <w:rsid w:val="00473D89"/>
    <w:rsid w:val="00473F64"/>
    <w:rsid w:val="004742D4"/>
    <w:rsid w:val="0047433B"/>
    <w:rsid w:val="00474381"/>
    <w:rsid w:val="0047467D"/>
    <w:rsid w:val="00474A7C"/>
    <w:rsid w:val="00474C73"/>
    <w:rsid w:val="00474E75"/>
    <w:rsid w:val="00474E95"/>
    <w:rsid w:val="00474E9D"/>
    <w:rsid w:val="00474F75"/>
    <w:rsid w:val="00475442"/>
    <w:rsid w:val="004757D4"/>
    <w:rsid w:val="00475D2C"/>
    <w:rsid w:val="00475D8B"/>
    <w:rsid w:val="00475DCF"/>
    <w:rsid w:val="00475F13"/>
    <w:rsid w:val="00475FDA"/>
    <w:rsid w:val="0047617A"/>
    <w:rsid w:val="0047679F"/>
    <w:rsid w:val="0047693F"/>
    <w:rsid w:val="00476D2E"/>
    <w:rsid w:val="00476E8D"/>
    <w:rsid w:val="00476EA7"/>
    <w:rsid w:val="00477209"/>
    <w:rsid w:val="004773D2"/>
    <w:rsid w:val="00477633"/>
    <w:rsid w:val="0047765F"/>
    <w:rsid w:val="0047769A"/>
    <w:rsid w:val="00477EB4"/>
    <w:rsid w:val="00480B56"/>
    <w:rsid w:val="00480C39"/>
    <w:rsid w:val="00480CEE"/>
    <w:rsid w:val="00481138"/>
    <w:rsid w:val="0048120C"/>
    <w:rsid w:val="00481410"/>
    <w:rsid w:val="00481E8F"/>
    <w:rsid w:val="00481E99"/>
    <w:rsid w:val="0048259C"/>
    <w:rsid w:val="004825FB"/>
    <w:rsid w:val="004826F3"/>
    <w:rsid w:val="00482AE3"/>
    <w:rsid w:val="00482FE6"/>
    <w:rsid w:val="004833FA"/>
    <w:rsid w:val="0048345C"/>
    <w:rsid w:val="00483967"/>
    <w:rsid w:val="004839B3"/>
    <w:rsid w:val="004841CC"/>
    <w:rsid w:val="004842AA"/>
    <w:rsid w:val="004843BF"/>
    <w:rsid w:val="0048447F"/>
    <w:rsid w:val="004847AC"/>
    <w:rsid w:val="00484876"/>
    <w:rsid w:val="00484998"/>
    <w:rsid w:val="00484BA8"/>
    <w:rsid w:val="004858B2"/>
    <w:rsid w:val="00485C81"/>
    <w:rsid w:val="00485CA5"/>
    <w:rsid w:val="0048607F"/>
    <w:rsid w:val="004866AB"/>
    <w:rsid w:val="0048684B"/>
    <w:rsid w:val="00486B50"/>
    <w:rsid w:val="00486BC4"/>
    <w:rsid w:val="00486FBF"/>
    <w:rsid w:val="00487788"/>
    <w:rsid w:val="004879A0"/>
    <w:rsid w:val="00487E69"/>
    <w:rsid w:val="00487E8A"/>
    <w:rsid w:val="00487F1A"/>
    <w:rsid w:val="00490153"/>
    <w:rsid w:val="004901FE"/>
    <w:rsid w:val="00490209"/>
    <w:rsid w:val="004902E5"/>
    <w:rsid w:val="00490522"/>
    <w:rsid w:val="00490560"/>
    <w:rsid w:val="0049067C"/>
    <w:rsid w:val="0049076E"/>
    <w:rsid w:val="00490B85"/>
    <w:rsid w:val="00490BA7"/>
    <w:rsid w:val="004910F6"/>
    <w:rsid w:val="00491142"/>
    <w:rsid w:val="004911E8"/>
    <w:rsid w:val="004914A5"/>
    <w:rsid w:val="0049151E"/>
    <w:rsid w:val="00491585"/>
    <w:rsid w:val="00491687"/>
    <w:rsid w:val="004917A9"/>
    <w:rsid w:val="004918CC"/>
    <w:rsid w:val="00491B53"/>
    <w:rsid w:val="00491CFF"/>
    <w:rsid w:val="00491D12"/>
    <w:rsid w:val="00491E91"/>
    <w:rsid w:val="004920EE"/>
    <w:rsid w:val="00492633"/>
    <w:rsid w:val="004935CE"/>
    <w:rsid w:val="0049384F"/>
    <w:rsid w:val="00493C4E"/>
    <w:rsid w:val="004942C2"/>
    <w:rsid w:val="00494320"/>
    <w:rsid w:val="004943B4"/>
    <w:rsid w:val="0049492A"/>
    <w:rsid w:val="00494AB0"/>
    <w:rsid w:val="00494D7E"/>
    <w:rsid w:val="00494FBC"/>
    <w:rsid w:val="00494FCD"/>
    <w:rsid w:val="004950D4"/>
    <w:rsid w:val="00495253"/>
    <w:rsid w:val="00495748"/>
    <w:rsid w:val="0049578C"/>
    <w:rsid w:val="00495830"/>
    <w:rsid w:val="00495976"/>
    <w:rsid w:val="004959FE"/>
    <w:rsid w:val="00495C54"/>
    <w:rsid w:val="00495D91"/>
    <w:rsid w:val="00495E9E"/>
    <w:rsid w:val="004962EB"/>
    <w:rsid w:val="004964BC"/>
    <w:rsid w:val="004964C4"/>
    <w:rsid w:val="004966AE"/>
    <w:rsid w:val="00496C9A"/>
    <w:rsid w:val="00496D2E"/>
    <w:rsid w:val="00496D5E"/>
    <w:rsid w:val="00496FA2"/>
    <w:rsid w:val="00497091"/>
    <w:rsid w:val="00497116"/>
    <w:rsid w:val="00497151"/>
    <w:rsid w:val="004971EF"/>
    <w:rsid w:val="00497498"/>
    <w:rsid w:val="004976A8"/>
    <w:rsid w:val="004979E3"/>
    <w:rsid w:val="00497D46"/>
    <w:rsid w:val="00497EDC"/>
    <w:rsid w:val="00497FED"/>
    <w:rsid w:val="004A0216"/>
    <w:rsid w:val="004A0233"/>
    <w:rsid w:val="004A0603"/>
    <w:rsid w:val="004A065E"/>
    <w:rsid w:val="004A0798"/>
    <w:rsid w:val="004A07E2"/>
    <w:rsid w:val="004A10AC"/>
    <w:rsid w:val="004A1460"/>
    <w:rsid w:val="004A14F2"/>
    <w:rsid w:val="004A155F"/>
    <w:rsid w:val="004A1666"/>
    <w:rsid w:val="004A17E9"/>
    <w:rsid w:val="004A19D7"/>
    <w:rsid w:val="004A1AF5"/>
    <w:rsid w:val="004A1B1B"/>
    <w:rsid w:val="004A1F58"/>
    <w:rsid w:val="004A20FC"/>
    <w:rsid w:val="004A217C"/>
    <w:rsid w:val="004A239B"/>
    <w:rsid w:val="004A24E2"/>
    <w:rsid w:val="004A2581"/>
    <w:rsid w:val="004A282B"/>
    <w:rsid w:val="004A2AC9"/>
    <w:rsid w:val="004A3444"/>
    <w:rsid w:val="004A3488"/>
    <w:rsid w:val="004A3847"/>
    <w:rsid w:val="004A3959"/>
    <w:rsid w:val="004A398F"/>
    <w:rsid w:val="004A39EA"/>
    <w:rsid w:val="004A3BE3"/>
    <w:rsid w:val="004A3E33"/>
    <w:rsid w:val="004A3F62"/>
    <w:rsid w:val="004A426F"/>
    <w:rsid w:val="004A45D2"/>
    <w:rsid w:val="004A4862"/>
    <w:rsid w:val="004A52AE"/>
    <w:rsid w:val="004A5878"/>
    <w:rsid w:val="004A5B7C"/>
    <w:rsid w:val="004A5E4E"/>
    <w:rsid w:val="004A6297"/>
    <w:rsid w:val="004A63CB"/>
    <w:rsid w:val="004A64B3"/>
    <w:rsid w:val="004A662B"/>
    <w:rsid w:val="004A6958"/>
    <w:rsid w:val="004A6B61"/>
    <w:rsid w:val="004A6C25"/>
    <w:rsid w:val="004A6D58"/>
    <w:rsid w:val="004A77DF"/>
    <w:rsid w:val="004A79F7"/>
    <w:rsid w:val="004A7D5B"/>
    <w:rsid w:val="004A7FD5"/>
    <w:rsid w:val="004B0039"/>
    <w:rsid w:val="004B005E"/>
    <w:rsid w:val="004B00B9"/>
    <w:rsid w:val="004B075F"/>
    <w:rsid w:val="004B086E"/>
    <w:rsid w:val="004B08F1"/>
    <w:rsid w:val="004B0AB5"/>
    <w:rsid w:val="004B0EBF"/>
    <w:rsid w:val="004B110D"/>
    <w:rsid w:val="004B1263"/>
    <w:rsid w:val="004B1BD8"/>
    <w:rsid w:val="004B1F15"/>
    <w:rsid w:val="004B2038"/>
    <w:rsid w:val="004B225C"/>
    <w:rsid w:val="004B23B2"/>
    <w:rsid w:val="004B2817"/>
    <w:rsid w:val="004B2C05"/>
    <w:rsid w:val="004B31B4"/>
    <w:rsid w:val="004B339C"/>
    <w:rsid w:val="004B362A"/>
    <w:rsid w:val="004B3749"/>
    <w:rsid w:val="004B395C"/>
    <w:rsid w:val="004B3C64"/>
    <w:rsid w:val="004B3FC7"/>
    <w:rsid w:val="004B4167"/>
    <w:rsid w:val="004B41B0"/>
    <w:rsid w:val="004B41E3"/>
    <w:rsid w:val="004B4473"/>
    <w:rsid w:val="004B471A"/>
    <w:rsid w:val="004B4AA0"/>
    <w:rsid w:val="004B4E83"/>
    <w:rsid w:val="004B507F"/>
    <w:rsid w:val="004B527C"/>
    <w:rsid w:val="004B57B7"/>
    <w:rsid w:val="004B5AC5"/>
    <w:rsid w:val="004B5B09"/>
    <w:rsid w:val="004B5F00"/>
    <w:rsid w:val="004B5F70"/>
    <w:rsid w:val="004B5FE7"/>
    <w:rsid w:val="004B60A3"/>
    <w:rsid w:val="004B6BBF"/>
    <w:rsid w:val="004B6C0A"/>
    <w:rsid w:val="004B6E80"/>
    <w:rsid w:val="004B6F4C"/>
    <w:rsid w:val="004B74EB"/>
    <w:rsid w:val="004B756E"/>
    <w:rsid w:val="004B78D9"/>
    <w:rsid w:val="004B7B77"/>
    <w:rsid w:val="004B7BD0"/>
    <w:rsid w:val="004C03C0"/>
    <w:rsid w:val="004C052A"/>
    <w:rsid w:val="004C060C"/>
    <w:rsid w:val="004C094B"/>
    <w:rsid w:val="004C0DDE"/>
    <w:rsid w:val="004C0F4A"/>
    <w:rsid w:val="004C0FE7"/>
    <w:rsid w:val="004C104E"/>
    <w:rsid w:val="004C1143"/>
    <w:rsid w:val="004C1476"/>
    <w:rsid w:val="004C1C96"/>
    <w:rsid w:val="004C1DC2"/>
    <w:rsid w:val="004C2087"/>
    <w:rsid w:val="004C23B0"/>
    <w:rsid w:val="004C2496"/>
    <w:rsid w:val="004C26F3"/>
    <w:rsid w:val="004C282E"/>
    <w:rsid w:val="004C2881"/>
    <w:rsid w:val="004C2B16"/>
    <w:rsid w:val="004C2FE4"/>
    <w:rsid w:val="004C31D5"/>
    <w:rsid w:val="004C35A3"/>
    <w:rsid w:val="004C36FD"/>
    <w:rsid w:val="004C38A2"/>
    <w:rsid w:val="004C3944"/>
    <w:rsid w:val="004C4240"/>
    <w:rsid w:val="004C451A"/>
    <w:rsid w:val="004C4588"/>
    <w:rsid w:val="004C4D70"/>
    <w:rsid w:val="004C51C2"/>
    <w:rsid w:val="004C53D7"/>
    <w:rsid w:val="004C55FD"/>
    <w:rsid w:val="004C56BE"/>
    <w:rsid w:val="004C56F1"/>
    <w:rsid w:val="004C5766"/>
    <w:rsid w:val="004C5E5A"/>
    <w:rsid w:val="004C65F1"/>
    <w:rsid w:val="004C660D"/>
    <w:rsid w:val="004C6B46"/>
    <w:rsid w:val="004C6DE8"/>
    <w:rsid w:val="004C7005"/>
    <w:rsid w:val="004C7283"/>
    <w:rsid w:val="004C72AC"/>
    <w:rsid w:val="004C761E"/>
    <w:rsid w:val="004C78BC"/>
    <w:rsid w:val="004D0282"/>
    <w:rsid w:val="004D02D6"/>
    <w:rsid w:val="004D0673"/>
    <w:rsid w:val="004D07D1"/>
    <w:rsid w:val="004D07D7"/>
    <w:rsid w:val="004D0EE0"/>
    <w:rsid w:val="004D107B"/>
    <w:rsid w:val="004D113B"/>
    <w:rsid w:val="004D127A"/>
    <w:rsid w:val="004D144C"/>
    <w:rsid w:val="004D14F0"/>
    <w:rsid w:val="004D17C0"/>
    <w:rsid w:val="004D1961"/>
    <w:rsid w:val="004D1BA1"/>
    <w:rsid w:val="004D1CFE"/>
    <w:rsid w:val="004D24F1"/>
    <w:rsid w:val="004D275E"/>
    <w:rsid w:val="004D27F1"/>
    <w:rsid w:val="004D2E0E"/>
    <w:rsid w:val="004D2E4E"/>
    <w:rsid w:val="004D2F11"/>
    <w:rsid w:val="004D2F9C"/>
    <w:rsid w:val="004D3052"/>
    <w:rsid w:val="004D3137"/>
    <w:rsid w:val="004D3170"/>
    <w:rsid w:val="004D325A"/>
    <w:rsid w:val="004D327D"/>
    <w:rsid w:val="004D3505"/>
    <w:rsid w:val="004D351C"/>
    <w:rsid w:val="004D3572"/>
    <w:rsid w:val="004D36E4"/>
    <w:rsid w:val="004D3818"/>
    <w:rsid w:val="004D3848"/>
    <w:rsid w:val="004D3D7F"/>
    <w:rsid w:val="004D3ED2"/>
    <w:rsid w:val="004D428A"/>
    <w:rsid w:val="004D4919"/>
    <w:rsid w:val="004D4AF7"/>
    <w:rsid w:val="004D50E6"/>
    <w:rsid w:val="004D5167"/>
    <w:rsid w:val="004D52B8"/>
    <w:rsid w:val="004D55C0"/>
    <w:rsid w:val="004D581B"/>
    <w:rsid w:val="004D58C0"/>
    <w:rsid w:val="004D5BE4"/>
    <w:rsid w:val="004D5E5E"/>
    <w:rsid w:val="004D5E63"/>
    <w:rsid w:val="004D6053"/>
    <w:rsid w:val="004D6085"/>
    <w:rsid w:val="004D62A0"/>
    <w:rsid w:val="004D64C3"/>
    <w:rsid w:val="004D6760"/>
    <w:rsid w:val="004D67D5"/>
    <w:rsid w:val="004D6AD4"/>
    <w:rsid w:val="004D7250"/>
    <w:rsid w:val="004D72D7"/>
    <w:rsid w:val="004D7315"/>
    <w:rsid w:val="004D751C"/>
    <w:rsid w:val="004D7730"/>
    <w:rsid w:val="004D793A"/>
    <w:rsid w:val="004D7DB4"/>
    <w:rsid w:val="004D7F46"/>
    <w:rsid w:val="004D7F65"/>
    <w:rsid w:val="004E0086"/>
    <w:rsid w:val="004E02C6"/>
    <w:rsid w:val="004E03E3"/>
    <w:rsid w:val="004E041F"/>
    <w:rsid w:val="004E06FA"/>
    <w:rsid w:val="004E08E9"/>
    <w:rsid w:val="004E09C6"/>
    <w:rsid w:val="004E0A08"/>
    <w:rsid w:val="004E0B80"/>
    <w:rsid w:val="004E0CAE"/>
    <w:rsid w:val="004E0E35"/>
    <w:rsid w:val="004E103E"/>
    <w:rsid w:val="004E11DC"/>
    <w:rsid w:val="004E1593"/>
    <w:rsid w:val="004E1944"/>
    <w:rsid w:val="004E1ACD"/>
    <w:rsid w:val="004E1CEC"/>
    <w:rsid w:val="004E1D81"/>
    <w:rsid w:val="004E1EAF"/>
    <w:rsid w:val="004E1EC9"/>
    <w:rsid w:val="004E1F84"/>
    <w:rsid w:val="004E1FC8"/>
    <w:rsid w:val="004E2971"/>
    <w:rsid w:val="004E2B53"/>
    <w:rsid w:val="004E2E25"/>
    <w:rsid w:val="004E351F"/>
    <w:rsid w:val="004E3570"/>
    <w:rsid w:val="004E363A"/>
    <w:rsid w:val="004E4025"/>
    <w:rsid w:val="004E4071"/>
    <w:rsid w:val="004E446A"/>
    <w:rsid w:val="004E448D"/>
    <w:rsid w:val="004E4504"/>
    <w:rsid w:val="004E46F8"/>
    <w:rsid w:val="004E48D8"/>
    <w:rsid w:val="004E4914"/>
    <w:rsid w:val="004E4A00"/>
    <w:rsid w:val="004E4A33"/>
    <w:rsid w:val="004E4ADD"/>
    <w:rsid w:val="004E4F5C"/>
    <w:rsid w:val="004E512D"/>
    <w:rsid w:val="004E54D4"/>
    <w:rsid w:val="004E5842"/>
    <w:rsid w:val="004E5BDA"/>
    <w:rsid w:val="004E61B0"/>
    <w:rsid w:val="004E6742"/>
    <w:rsid w:val="004E6A08"/>
    <w:rsid w:val="004E7452"/>
    <w:rsid w:val="004E75E5"/>
    <w:rsid w:val="004E7618"/>
    <w:rsid w:val="004E7747"/>
    <w:rsid w:val="004E7852"/>
    <w:rsid w:val="004E7C57"/>
    <w:rsid w:val="004E7CCF"/>
    <w:rsid w:val="004F0069"/>
    <w:rsid w:val="004F00EE"/>
    <w:rsid w:val="004F0176"/>
    <w:rsid w:val="004F059F"/>
    <w:rsid w:val="004F0634"/>
    <w:rsid w:val="004F066E"/>
    <w:rsid w:val="004F0728"/>
    <w:rsid w:val="004F09DE"/>
    <w:rsid w:val="004F0CC8"/>
    <w:rsid w:val="004F11C6"/>
    <w:rsid w:val="004F1428"/>
    <w:rsid w:val="004F147E"/>
    <w:rsid w:val="004F1800"/>
    <w:rsid w:val="004F1875"/>
    <w:rsid w:val="004F198F"/>
    <w:rsid w:val="004F1C6C"/>
    <w:rsid w:val="004F1F62"/>
    <w:rsid w:val="004F1FC0"/>
    <w:rsid w:val="004F2723"/>
    <w:rsid w:val="004F2B14"/>
    <w:rsid w:val="004F3C96"/>
    <w:rsid w:val="004F40CA"/>
    <w:rsid w:val="004F41F6"/>
    <w:rsid w:val="004F4297"/>
    <w:rsid w:val="004F4387"/>
    <w:rsid w:val="004F43FC"/>
    <w:rsid w:val="004F4F10"/>
    <w:rsid w:val="004F4F58"/>
    <w:rsid w:val="004F5160"/>
    <w:rsid w:val="004F5570"/>
    <w:rsid w:val="004F5595"/>
    <w:rsid w:val="004F5786"/>
    <w:rsid w:val="004F60F8"/>
    <w:rsid w:val="004F619B"/>
    <w:rsid w:val="004F66C4"/>
    <w:rsid w:val="004F6764"/>
    <w:rsid w:val="004F696F"/>
    <w:rsid w:val="004F6A98"/>
    <w:rsid w:val="004F6E37"/>
    <w:rsid w:val="004F6F2A"/>
    <w:rsid w:val="004F7850"/>
    <w:rsid w:val="004F7D0E"/>
    <w:rsid w:val="004F7EBE"/>
    <w:rsid w:val="005004A5"/>
    <w:rsid w:val="005004B8"/>
    <w:rsid w:val="0050055F"/>
    <w:rsid w:val="0050085A"/>
    <w:rsid w:val="0050100B"/>
    <w:rsid w:val="005011AB"/>
    <w:rsid w:val="005011F0"/>
    <w:rsid w:val="00501323"/>
    <w:rsid w:val="005013DA"/>
    <w:rsid w:val="0050191D"/>
    <w:rsid w:val="00501936"/>
    <w:rsid w:val="0050217A"/>
    <w:rsid w:val="005021C0"/>
    <w:rsid w:val="00502418"/>
    <w:rsid w:val="005024BE"/>
    <w:rsid w:val="005026D7"/>
    <w:rsid w:val="00502862"/>
    <w:rsid w:val="00502900"/>
    <w:rsid w:val="00502A40"/>
    <w:rsid w:val="00502AF8"/>
    <w:rsid w:val="00502CEB"/>
    <w:rsid w:val="00502EB3"/>
    <w:rsid w:val="00503257"/>
    <w:rsid w:val="00503367"/>
    <w:rsid w:val="005039CD"/>
    <w:rsid w:val="005039EB"/>
    <w:rsid w:val="00503A88"/>
    <w:rsid w:val="00503C20"/>
    <w:rsid w:val="00503D23"/>
    <w:rsid w:val="00503E40"/>
    <w:rsid w:val="00503FFE"/>
    <w:rsid w:val="00504545"/>
    <w:rsid w:val="00504A57"/>
    <w:rsid w:val="00504AC9"/>
    <w:rsid w:val="00504EBC"/>
    <w:rsid w:val="0050535D"/>
    <w:rsid w:val="005053C7"/>
    <w:rsid w:val="00505957"/>
    <w:rsid w:val="00505B98"/>
    <w:rsid w:val="00505CDF"/>
    <w:rsid w:val="00505F22"/>
    <w:rsid w:val="00505F51"/>
    <w:rsid w:val="00506284"/>
    <w:rsid w:val="0050632B"/>
    <w:rsid w:val="00506440"/>
    <w:rsid w:val="005065FC"/>
    <w:rsid w:val="00506714"/>
    <w:rsid w:val="00506762"/>
    <w:rsid w:val="005069DB"/>
    <w:rsid w:val="00506BA8"/>
    <w:rsid w:val="00506C3F"/>
    <w:rsid w:val="00506C6F"/>
    <w:rsid w:val="00506E16"/>
    <w:rsid w:val="0050702D"/>
    <w:rsid w:val="00507351"/>
    <w:rsid w:val="00507380"/>
    <w:rsid w:val="0050740D"/>
    <w:rsid w:val="00507713"/>
    <w:rsid w:val="00507910"/>
    <w:rsid w:val="00507BF6"/>
    <w:rsid w:val="00507D27"/>
    <w:rsid w:val="00507E91"/>
    <w:rsid w:val="00510143"/>
    <w:rsid w:val="0051033E"/>
    <w:rsid w:val="0051051E"/>
    <w:rsid w:val="005106E5"/>
    <w:rsid w:val="00510726"/>
    <w:rsid w:val="005112A1"/>
    <w:rsid w:val="00511395"/>
    <w:rsid w:val="00511589"/>
    <w:rsid w:val="0051179E"/>
    <w:rsid w:val="00511B14"/>
    <w:rsid w:val="00511C66"/>
    <w:rsid w:val="00511DF0"/>
    <w:rsid w:val="00511E9A"/>
    <w:rsid w:val="0051209C"/>
    <w:rsid w:val="005121B6"/>
    <w:rsid w:val="005121DA"/>
    <w:rsid w:val="005123DE"/>
    <w:rsid w:val="005123FD"/>
    <w:rsid w:val="00512693"/>
    <w:rsid w:val="00512836"/>
    <w:rsid w:val="00512895"/>
    <w:rsid w:val="00512B85"/>
    <w:rsid w:val="00512CB9"/>
    <w:rsid w:val="00513115"/>
    <w:rsid w:val="005131DB"/>
    <w:rsid w:val="00513215"/>
    <w:rsid w:val="005133FE"/>
    <w:rsid w:val="00513673"/>
    <w:rsid w:val="00513844"/>
    <w:rsid w:val="00513B34"/>
    <w:rsid w:val="00513C37"/>
    <w:rsid w:val="00514081"/>
    <w:rsid w:val="005145DE"/>
    <w:rsid w:val="005150E4"/>
    <w:rsid w:val="005150FB"/>
    <w:rsid w:val="00515333"/>
    <w:rsid w:val="0051538A"/>
    <w:rsid w:val="005153F9"/>
    <w:rsid w:val="00515765"/>
    <w:rsid w:val="005158FB"/>
    <w:rsid w:val="00515D14"/>
    <w:rsid w:val="00515D3F"/>
    <w:rsid w:val="00515ED2"/>
    <w:rsid w:val="0051613F"/>
    <w:rsid w:val="00516149"/>
    <w:rsid w:val="0051625E"/>
    <w:rsid w:val="0051643E"/>
    <w:rsid w:val="00516516"/>
    <w:rsid w:val="00516AB9"/>
    <w:rsid w:val="00516F39"/>
    <w:rsid w:val="00517087"/>
    <w:rsid w:val="00517173"/>
    <w:rsid w:val="00517192"/>
    <w:rsid w:val="005173CB"/>
    <w:rsid w:val="005173F0"/>
    <w:rsid w:val="0051741E"/>
    <w:rsid w:val="00517D8B"/>
    <w:rsid w:val="00517E79"/>
    <w:rsid w:val="00517F9A"/>
    <w:rsid w:val="0052004F"/>
    <w:rsid w:val="005200EB"/>
    <w:rsid w:val="00520809"/>
    <w:rsid w:val="00520B68"/>
    <w:rsid w:val="005219C3"/>
    <w:rsid w:val="00521A3A"/>
    <w:rsid w:val="005225FF"/>
    <w:rsid w:val="005228C0"/>
    <w:rsid w:val="00522A7F"/>
    <w:rsid w:val="00522A8A"/>
    <w:rsid w:val="00522E61"/>
    <w:rsid w:val="00522F1E"/>
    <w:rsid w:val="00523111"/>
    <w:rsid w:val="0052338D"/>
    <w:rsid w:val="00523755"/>
    <w:rsid w:val="0052377F"/>
    <w:rsid w:val="00523A51"/>
    <w:rsid w:val="00523A9A"/>
    <w:rsid w:val="00523BE2"/>
    <w:rsid w:val="00523E67"/>
    <w:rsid w:val="00523EB5"/>
    <w:rsid w:val="00524097"/>
    <w:rsid w:val="00524192"/>
    <w:rsid w:val="005241F4"/>
    <w:rsid w:val="005242B3"/>
    <w:rsid w:val="0052469D"/>
    <w:rsid w:val="00524962"/>
    <w:rsid w:val="00524E36"/>
    <w:rsid w:val="00524EF4"/>
    <w:rsid w:val="00524FB6"/>
    <w:rsid w:val="00525283"/>
    <w:rsid w:val="00525AD8"/>
    <w:rsid w:val="00525B46"/>
    <w:rsid w:val="00525B96"/>
    <w:rsid w:val="00525DE4"/>
    <w:rsid w:val="00526403"/>
    <w:rsid w:val="00526795"/>
    <w:rsid w:val="0052679F"/>
    <w:rsid w:val="00526B4D"/>
    <w:rsid w:val="00526B7C"/>
    <w:rsid w:val="00526B97"/>
    <w:rsid w:val="00526CC4"/>
    <w:rsid w:val="0052740B"/>
    <w:rsid w:val="0052745D"/>
    <w:rsid w:val="0052747A"/>
    <w:rsid w:val="005274CD"/>
    <w:rsid w:val="00527882"/>
    <w:rsid w:val="00527F72"/>
    <w:rsid w:val="00530229"/>
    <w:rsid w:val="005303F9"/>
    <w:rsid w:val="0053043F"/>
    <w:rsid w:val="005306D9"/>
    <w:rsid w:val="0053083E"/>
    <w:rsid w:val="00530B23"/>
    <w:rsid w:val="00530C96"/>
    <w:rsid w:val="00530DFD"/>
    <w:rsid w:val="00531329"/>
    <w:rsid w:val="00531399"/>
    <w:rsid w:val="0053250E"/>
    <w:rsid w:val="005325CC"/>
    <w:rsid w:val="005325E2"/>
    <w:rsid w:val="005327E7"/>
    <w:rsid w:val="005327F2"/>
    <w:rsid w:val="00532E9E"/>
    <w:rsid w:val="005335E5"/>
    <w:rsid w:val="00533853"/>
    <w:rsid w:val="00533901"/>
    <w:rsid w:val="00533C25"/>
    <w:rsid w:val="00533D00"/>
    <w:rsid w:val="00533D08"/>
    <w:rsid w:val="00533D8D"/>
    <w:rsid w:val="0053403E"/>
    <w:rsid w:val="005341FD"/>
    <w:rsid w:val="00534717"/>
    <w:rsid w:val="00534910"/>
    <w:rsid w:val="00534BA0"/>
    <w:rsid w:val="00534C42"/>
    <w:rsid w:val="00534DFE"/>
    <w:rsid w:val="005350A2"/>
    <w:rsid w:val="00535252"/>
    <w:rsid w:val="00535BBD"/>
    <w:rsid w:val="00536744"/>
    <w:rsid w:val="005367EA"/>
    <w:rsid w:val="005369F7"/>
    <w:rsid w:val="00536B64"/>
    <w:rsid w:val="00536D60"/>
    <w:rsid w:val="00536FEF"/>
    <w:rsid w:val="005374CF"/>
    <w:rsid w:val="00537816"/>
    <w:rsid w:val="005400CF"/>
    <w:rsid w:val="005400FD"/>
    <w:rsid w:val="00540575"/>
    <w:rsid w:val="00540C93"/>
    <w:rsid w:val="005410C9"/>
    <w:rsid w:val="005411DB"/>
    <w:rsid w:val="00541604"/>
    <w:rsid w:val="00541655"/>
    <w:rsid w:val="0054165F"/>
    <w:rsid w:val="00541CDD"/>
    <w:rsid w:val="00541D84"/>
    <w:rsid w:val="00541EFA"/>
    <w:rsid w:val="00541F00"/>
    <w:rsid w:val="00541F7D"/>
    <w:rsid w:val="00541FB7"/>
    <w:rsid w:val="0054217D"/>
    <w:rsid w:val="00542204"/>
    <w:rsid w:val="00542278"/>
    <w:rsid w:val="0054259F"/>
    <w:rsid w:val="00542A1C"/>
    <w:rsid w:val="00542B5D"/>
    <w:rsid w:val="0054309B"/>
    <w:rsid w:val="0054319F"/>
    <w:rsid w:val="005431F1"/>
    <w:rsid w:val="00543263"/>
    <w:rsid w:val="0054378F"/>
    <w:rsid w:val="005437B5"/>
    <w:rsid w:val="005437D0"/>
    <w:rsid w:val="00543B00"/>
    <w:rsid w:val="00543E16"/>
    <w:rsid w:val="00544069"/>
    <w:rsid w:val="005442FD"/>
    <w:rsid w:val="00544423"/>
    <w:rsid w:val="00544496"/>
    <w:rsid w:val="00544512"/>
    <w:rsid w:val="005447CE"/>
    <w:rsid w:val="00544834"/>
    <w:rsid w:val="00544CD7"/>
    <w:rsid w:val="00544D09"/>
    <w:rsid w:val="00544ED0"/>
    <w:rsid w:val="00544F6A"/>
    <w:rsid w:val="00545086"/>
    <w:rsid w:val="005450DB"/>
    <w:rsid w:val="005452A4"/>
    <w:rsid w:val="005456E0"/>
    <w:rsid w:val="005466A5"/>
    <w:rsid w:val="0054676B"/>
    <w:rsid w:val="00546BE2"/>
    <w:rsid w:val="00547486"/>
    <w:rsid w:val="005479BA"/>
    <w:rsid w:val="00547FBB"/>
    <w:rsid w:val="00550168"/>
    <w:rsid w:val="005501E7"/>
    <w:rsid w:val="005504BE"/>
    <w:rsid w:val="005505B0"/>
    <w:rsid w:val="0055087C"/>
    <w:rsid w:val="00550926"/>
    <w:rsid w:val="00550AF8"/>
    <w:rsid w:val="00550B81"/>
    <w:rsid w:val="00550BC4"/>
    <w:rsid w:val="00550BEB"/>
    <w:rsid w:val="00550E4B"/>
    <w:rsid w:val="00550F71"/>
    <w:rsid w:val="00551433"/>
    <w:rsid w:val="005515F2"/>
    <w:rsid w:val="0055190F"/>
    <w:rsid w:val="00551A6A"/>
    <w:rsid w:val="00551C40"/>
    <w:rsid w:val="00551D28"/>
    <w:rsid w:val="00551D6C"/>
    <w:rsid w:val="00552069"/>
    <w:rsid w:val="005522AB"/>
    <w:rsid w:val="005523AD"/>
    <w:rsid w:val="005527A4"/>
    <w:rsid w:val="00552897"/>
    <w:rsid w:val="005529EE"/>
    <w:rsid w:val="00552AF4"/>
    <w:rsid w:val="00552E0D"/>
    <w:rsid w:val="0055334D"/>
    <w:rsid w:val="005539CC"/>
    <w:rsid w:val="00553B4D"/>
    <w:rsid w:val="00553BE4"/>
    <w:rsid w:val="00553D6C"/>
    <w:rsid w:val="00553E87"/>
    <w:rsid w:val="00553E9F"/>
    <w:rsid w:val="005549CD"/>
    <w:rsid w:val="00554CC7"/>
    <w:rsid w:val="00555382"/>
    <w:rsid w:val="00555434"/>
    <w:rsid w:val="00555B41"/>
    <w:rsid w:val="00555D3B"/>
    <w:rsid w:val="00555FA8"/>
    <w:rsid w:val="00556212"/>
    <w:rsid w:val="0055622F"/>
    <w:rsid w:val="005562E8"/>
    <w:rsid w:val="00556796"/>
    <w:rsid w:val="0055699B"/>
    <w:rsid w:val="00556A1C"/>
    <w:rsid w:val="00556AD2"/>
    <w:rsid w:val="00556C2B"/>
    <w:rsid w:val="00556D03"/>
    <w:rsid w:val="005570BA"/>
    <w:rsid w:val="0055726B"/>
    <w:rsid w:val="0055748A"/>
    <w:rsid w:val="00557874"/>
    <w:rsid w:val="00557A89"/>
    <w:rsid w:val="00557FB9"/>
    <w:rsid w:val="005603D4"/>
    <w:rsid w:val="0056081F"/>
    <w:rsid w:val="00560A9A"/>
    <w:rsid w:val="00560B87"/>
    <w:rsid w:val="00560EFC"/>
    <w:rsid w:val="0056103D"/>
    <w:rsid w:val="0056107E"/>
    <w:rsid w:val="005612DC"/>
    <w:rsid w:val="0056154F"/>
    <w:rsid w:val="00561B21"/>
    <w:rsid w:val="005622A1"/>
    <w:rsid w:val="00562425"/>
    <w:rsid w:val="00562E25"/>
    <w:rsid w:val="005630F2"/>
    <w:rsid w:val="005633D3"/>
    <w:rsid w:val="005637B3"/>
    <w:rsid w:val="00563851"/>
    <w:rsid w:val="00563AA5"/>
    <w:rsid w:val="00563AAE"/>
    <w:rsid w:val="00563AF0"/>
    <w:rsid w:val="00563B29"/>
    <w:rsid w:val="00563B63"/>
    <w:rsid w:val="00563BA9"/>
    <w:rsid w:val="00563D34"/>
    <w:rsid w:val="00563D57"/>
    <w:rsid w:val="005640BC"/>
    <w:rsid w:val="005641CA"/>
    <w:rsid w:val="0056436A"/>
    <w:rsid w:val="005643A4"/>
    <w:rsid w:val="005644B7"/>
    <w:rsid w:val="00564882"/>
    <w:rsid w:val="0056493D"/>
    <w:rsid w:val="00564979"/>
    <w:rsid w:val="00564A60"/>
    <w:rsid w:val="00564C8F"/>
    <w:rsid w:val="00564D53"/>
    <w:rsid w:val="00564E84"/>
    <w:rsid w:val="005650E9"/>
    <w:rsid w:val="005654FC"/>
    <w:rsid w:val="00565AE6"/>
    <w:rsid w:val="00565E73"/>
    <w:rsid w:val="0056601C"/>
    <w:rsid w:val="00566467"/>
    <w:rsid w:val="0056661F"/>
    <w:rsid w:val="0056684C"/>
    <w:rsid w:val="00567D1F"/>
    <w:rsid w:val="00567E9C"/>
    <w:rsid w:val="00571539"/>
    <w:rsid w:val="005716EF"/>
    <w:rsid w:val="00571D94"/>
    <w:rsid w:val="005722FB"/>
    <w:rsid w:val="00572410"/>
    <w:rsid w:val="0057241A"/>
    <w:rsid w:val="00572610"/>
    <w:rsid w:val="00572906"/>
    <w:rsid w:val="00572A4B"/>
    <w:rsid w:val="0057305B"/>
    <w:rsid w:val="00573326"/>
    <w:rsid w:val="0057356A"/>
    <w:rsid w:val="005737BB"/>
    <w:rsid w:val="005739BB"/>
    <w:rsid w:val="00573A7A"/>
    <w:rsid w:val="005741AE"/>
    <w:rsid w:val="00574333"/>
    <w:rsid w:val="00574689"/>
    <w:rsid w:val="005749FA"/>
    <w:rsid w:val="00574D32"/>
    <w:rsid w:val="005750CE"/>
    <w:rsid w:val="005750DF"/>
    <w:rsid w:val="005751DB"/>
    <w:rsid w:val="00575665"/>
    <w:rsid w:val="0057577F"/>
    <w:rsid w:val="00575E50"/>
    <w:rsid w:val="0057631B"/>
    <w:rsid w:val="0057638E"/>
    <w:rsid w:val="0057661F"/>
    <w:rsid w:val="00576802"/>
    <w:rsid w:val="00576D3D"/>
    <w:rsid w:val="00576D77"/>
    <w:rsid w:val="00576F1E"/>
    <w:rsid w:val="00576F74"/>
    <w:rsid w:val="00577598"/>
    <w:rsid w:val="00577766"/>
    <w:rsid w:val="00577DD8"/>
    <w:rsid w:val="00577E67"/>
    <w:rsid w:val="00577EA6"/>
    <w:rsid w:val="00577FE8"/>
    <w:rsid w:val="00580011"/>
    <w:rsid w:val="0058004C"/>
    <w:rsid w:val="005800A5"/>
    <w:rsid w:val="005801EB"/>
    <w:rsid w:val="0058070E"/>
    <w:rsid w:val="00580886"/>
    <w:rsid w:val="005809BA"/>
    <w:rsid w:val="00580ADF"/>
    <w:rsid w:val="00580AE4"/>
    <w:rsid w:val="00580DE8"/>
    <w:rsid w:val="0058121E"/>
    <w:rsid w:val="00581480"/>
    <w:rsid w:val="0058158C"/>
    <w:rsid w:val="005816AA"/>
    <w:rsid w:val="00581D33"/>
    <w:rsid w:val="00581D8F"/>
    <w:rsid w:val="005820C3"/>
    <w:rsid w:val="00582648"/>
    <w:rsid w:val="00582658"/>
    <w:rsid w:val="00582BE4"/>
    <w:rsid w:val="005831C5"/>
    <w:rsid w:val="005831F9"/>
    <w:rsid w:val="00583282"/>
    <w:rsid w:val="005835CA"/>
    <w:rsid w:val="005836A7"/>
    <w:rsid w:val="005837D6"/>
    <w:rsid w:val="005838F1"/>
    <w:rsid w:val="00583A03"/>
    <w:rsid w:val="00583A77"/>
    <w:rsid w:val="00583B7C"/>
    <w:rsid w:val="00583C60"/>
    <w:rsid w:val="00583D94"/>
    <w:rsid w:val="00584130"/>
    <w:rsid w:val="0058418B"/>
    <w:rsid w:val="005841F3"/>
    <w:rsid w:val="005844B8"/>
    <w:rsid w:val="0058498E"/>
    <w:rsid w:val="00584BBB"/>
    <w:rsid w:val="00585382"/>
    <w:rsid w:val="00585647"/>
    <w:rsid w:val="00585B94"/>
    <w:rsid w:val="0058630F"/>
    <w:rsid w:val="005864AD"/>
    <w:rsid w:val="00586574"/>
    <w:rsid w:val="005865B0"/>
    <w:rsid w:val="005867C5"/>
    <w:rsid w:val="00586C2F"/>
    <w:rsid w:val="00586D78"/>
    <w:rsid w:val="00586ECE"/>
    <w:rsid w:val="0058717C"/>
    <w:rsid w:val="005873E7"/>
    <w:rsid w:val="005875EC"/>
    <w:rsid w:val="0058775D"/>
    <w:rsid w:val="005879CF"/>
    <w:rsid w:val="00587B5E"/>
    <w:rsid w:val="00587BE1"/>
    <w:rsid w:val="00587BE7"/>
    <w:rsid w:val="00587D10"/>
    <w:rsid w:val="005901CC"/>
    <w:rsid w:val="0059039D"/>
    <w:rsid w:val="00590548"/>
    <w:rsid w:val="0059072A"/>
    <w:rsid w:val="00590866"/>
    <w:rsid w:val="0059091D"/>
    <w:rsid w:val="00590A38"/>
    <w:rsid w:val="00590BA5"/>
    <w:rsid w:val="00590C6C"/>
    <w:rsid w:val="00590C95"/>
    <w:rsid w:val="00590CFF"/>
    <w:rsid w:val="00590D20"/>
    <w:rsid w:val="0059106A"/>
    <w:rsid w:val="005910F6"/>
    <w:rsid w:val="005915CB"/>
    <w:rsid w:val="00592655"/>
    <w:rsid w:val="005926C3"/>
    <w:rsid w:val="00592A4F"/>
    <w:rsid w:val="00592B30"/>
    <w:rsid w:val="00593335"/>
    <w:rsid w:val="0059338A"/>
    <w:rsid w:val="00593506"/>
    <w:rsid w:val="00593706"/>
    <w:rsid w:val="0059396F"/>
    <w:rsid w:val="00593D96"/>
    <w:rsid w:val="005945E0"/>
    <w:rsid w:val="005948C8"/>
    <w:rsid w:val="005949EC"/>
    <w:rsid w:val="00594E02"/>
    <w:rsid w:val="0059565B"/>
    <w:rsid w:val="00595B47"/>
    <w:rsid w:val="00595DF1"/>
    <w:rsid w:val="0059610E"/>
    <w:rsid w:val="00596CE5"/>
    <w:rsid w:val="005970DE"/>
    <w:rsid w:val="00597236"/>
    <w:rsid w:val="0059741D"/>
    <w:rsid w:val="0059747C"/>
    <w:rsid w:val="005976F8"/>
    <w:rsid w:val="00597A6A"/>
    <w:rsid w:val="005A0001"/>
    <w:rsid w:val="005A0492"/>
    <w:rsid w:val="005A077C"/>
    <w:rsid w:val="005A08E4"/>
    <w:rsid w:val="005A0AD9"/>
    <w:rsid w:val="005A0CB0"/>
    <w:rsid w:val="005A1158"/>
    <w:rsid w:val="005A1345"/>
    <w:rsid w:val="005A1418"/>
    <w:rsid w:val="005A15B5"/>
    <w:rsid w:val="005A169D"/>
    <w:rsid w:val="005A1C17"/>
    <w:rsid w:val="005A1E71"/>
    <w:rsid w:val="005A1E95"/>
    <w:rsid w:val="005A1F92"/>
    <w:rsid w:val="005A26A6"/>
    <w:rsid w:val="005A2880"/>
    <w:rsid w:val="005A3353"/>
    <w:rsid w:val="005A3506"/>
    <w:rsid w:val="005A3745"/>
    <w:rsid w:val="005A3961"/>
    <w:rsid w:val="005A3CD1"/>
    <w:rsid w:val="005A4581"/>
    <w:rsid w:val="005A4EBD"/>
    <w:rsid w:val="005A547F"/>
    <w:rsid w:val="005A5618"/>
    <w:rsid w:val="005A58A4"/>
    <w:rsid w:val="005A5932"/>
    <w:rsid w:val="005A5950"/>
    <w:rsid w:val="005A6028"/>
    <w:rsid w:val="005A62DA"/>
    <w:rsid w:val="005A6367"/>
    <w:rsid w:val="005A64B3"/>
    <w:rsid w:val="005A6B20"/>
    <w:rsid w:val="005A6C95"/>
    <w:rsid w:val="005A6DE9"/>
    <w:rsid w:val="005A6E6B"/>
    <w:rsid w:val="005A72F8"/>
    <w:rsid w:val="005A7347"/>
    <w:rsid w:val="005A7386"/>
    <w:rsid w:val="005A7551"/>
    <w:rsid w:val="005A75A5"/>
    <w:rsid w:val="005A7750"/>
    <w:rsid w:val="005A78B5"/>
    <w:rsid w:val="005A7EBB"/>
    <w:rsid w:val="005B00A1"/>
    <w:rsid w:val="005B01BB"/>
    <w:rsid w:val="005B0728"/>
    <w:rsid w:val="005B0E51"/>
    <w:rsid w:val="005B0EB3"/>
    <w:rsid w:val="005B0EC4"/>
    <w:rsid w:val="005B0F6E"/>
    <w:rsid w:val="005B1263"/>
    <w:rsid w:val="005B14EF"/>
    <w:rsid w:val="005B1505"/>
    <w:rsid w:val="005B1679"/>
    <w:rsid w:val="005B18BD"/>
    <w:rsid w:val="005B19A7"/>
    <w:rsid w:val="005B1C5F"/>
    <w:rsid w:val="005B1FA9"/>
    <w:rsid w:val="005B28F9"/>
    <w:rsid w:val="005B2AE0"/>
    <w:rsid w:val="005B2C96"/>
    <w:rsid w:val="005B2CFB"/>
    <w:rsid w:val="005B2E31"/>
    <w:rsid w:val="005B3015"/>
    <w:rsid w:val="005B30BE"/>
    <w:rsid w:val="005B334F"/>
    <w:rsid w:val="005B33DC"/>
    <w:rsid w:val="005B34B7"/>
    <w:rsid w:val="005B38B5"/>
    <w:rsid w:val="005B3981"/>
    <w:rsid w:val="005B3C1B"/>
    <w:rsid w:val="005B3C79"/>
    <w:rsid w:val="005B45BF"/>
    <w:rsid w:val="005B4EAB"/>
    <w:rsid w:val="005B4F1D"/>
    <w:rsid w:val="005B4FE9"/>
    <w:rsid w:val="005B500B"/>
    <w:rsid w:val="005B565D"/>
    <w:rsid w:val="005B584B"/>
    <w:rsid w:val="005B5BCC"/>
    <w:rsid w:val="005B5C40"/>
    <w:rsid w:val="005B6DCD"/>
    <w:rsid w:val="005B6ED5"/>
    <w:rsid w:val="005B71CE"/>
    <w:rsid w:val="005B7354"/>
    <w:rsid w:val="005B74DF"/>
    <w:rsid w:val="005B750E"/>
    <w:rsid w:val="005B76D5"/>
    <w:rsid w:val="005B77B2"/>
    <w:rsid w:val="005B77F2"/>
    <w:rsid w:val="005B7B35"/>
    <w:rsid w:val="005B7B68"/>
    <w:rsid w:val="005B7BD3"/>
    <w:rsid w:val="005C02D3"/>
    <w:rsid w:val="005C0361"/>
    <w:rsid w:val="005C03A8"/>
    <w:rsid w:val="005C03E5"/>
    <w:rsid w:val="005C04DA"/>
    <w:rsid w:val="005C0591"/>
    <w:rsid w:val="005C07DE"/>
    <w:rsid w:val="005C0FA6"/>
    <w:rsid w:val="005C0FB7"/>
    <w:rsid w:val="005C10F7"/>
    <w:rsid w:val="005C161F"/>
    <w:rsid w:val="005C16C1"/>
    <w:rsid w:val="005C191B"/>
    <w:rsid w:val="005C1B24"/>
    <w:rsid w:val="005C1D7F"/>
    <w:rsid w:val="005C1DD3"/>
    <w:rsid w:val="005C1F61"/>
    <w:rsid w:val="005C1F62"/>
    <w:rsid w:val="005C209B"/>
    <w:rsid w:val="005C21B6"/>
    <w:rsid w:val="005C21C0"/>
    <w:rsid w:val="005C22D9"/>
    <w:rsid w:val="005C2489"/>
    <w:rsid w:val="005C2971"/>
    <w:rsid w:val="005C2BC9"/>
    <w:rsid w:val="005C2CC3"/>
    <w:rsid w:val="005C2FA8"/>
    <w:rsid w:val="005C3487"/>
    <w:rsid w:val="005C38B6"/>
    <w:rsid w:val="005C4133"/>
    <w:rsid w:val="005C4144"/>
    <w:rsid w:val="005C419B"/>
    <w:rsid w:val="005C4419"/>
    <w:rsid w:val="005C4474"/>
    <w:rsid w:val="005C46E2"/>
    <w:rsid w:val="005C4BDA"/>
    <w:rsid w:val="005C4E38"/>
    <w:rsid w:val="005C4E95"/>
    <w:rsid w:val="005C4EFC"/>
    <w:rsid w:val="005C5005"/>
    <w:rsid w:val="005C51FA"/>
    <w:rsid w:val="005C560A"/>
    <w:rsid w:val="005C5669"/>
    <w:rsid w:val="005C64B8"/>
    <w:rsid w:val="005C6AB4"/>
    <w:rsid w:val="005C6F17"/>
    <w:rsid w:val="005C6F85"/>
    <w:rsid w:val="005C7ADF"/>
    <w:rsid w:val="005D00DB"/>
    <w:rsid w:val="005D0252"/>
    <w:rsid w:val="005D032A"/>
    <w:rsid w:val="005D0381"/>
    <w:rsid w:val="005D03D5"/>
    <w:rsid w:val="005D0454"/>
    <w:rsid w:val="005D0545"/>
    <w:rsid w:val="005D055A"/>
    <w:rsid w:val="005D0593"/>
    <w:rsid w:val="005D1162"/>
    <w:rsid w:val="005D125D"/>
    <w:rsid w:val="005D154B"/>
    <w:rsid w:val="005D156F"/>
    <w:rsid w:val="005D1D6E"/>
    <w:rsid w:val="005D1E39"/>
    <w:rsid w:val="005D202B"/>
    <w:rsid w:val="005D2152"/>
    <w:rsid w:val="005D215B"/>
    <w:rsid w:val="005D22C4"/>
    <w:rsid w:val="005D234A"/>
    <w:rsid w:val="005D242D"/>
    <w:rsid w:val="005D2488"/>
    <w:rsid w:val="005D2522"/>
    <w:rsid w:val="005D26C5"/>
    <w:rsid w:val="005D28B1"/>
    <w:rsid w:val="005D28EC"/>
    <w:rsid w:val="005D29EC"/>
    <w:rsid w:val="005D2B3D"/>
    <w:rsid w:val="005D2E77"/>
    <w:rsid w:val="005D2F06"/>
    <w:rsid w:val="005D30EB"/>
    <w:rsid w:val="005D3191"/>
    <w:rsid w:val="005D31E6"/>
    <w:rsid w:val="005D321A"/>
    <w:rsid w:val="005D3511"/>
    <w:rsid w:val="005D3591"/>
    <w:rsid w:val="005D398C"/>
    <w:rsid w:val="005D3C56"/>
    <w:rsid w:val="005D3CBA"/>
    <w:rsid w:val="005D3EF1"/>
    <w:rsid w:val="005D4351"/>
    <w:rsid w:val="005D4AAA"/>
    <w:rsid w:val="005D4F74"/>
    <w:rsid w:val="005D50C4"/>
    <w:rsid w:val="005D531F"/>
    <w:rsid w:val="005D56E0"/>
    <w:rsid w:val="005D5A30"/>
    <w:rsid w:val="005D6172"/>
    <w:rsid w:val="005D658F"/>
    <w:rsid w:val="005D6627"/>
    <w:rsid w:val="005D686D"/>
    <w:rsid w:val="005D6C4D"/>
    <w:rsid w:val="005D6D7A"/>
    <w:rsid w:val="005D72EE"/>
    <w:rsid w:val="005D7407"/>
    <w:rsid w:val="005D75DE"/>
    <w:rsid w:val="005D76DE"/>
    <w:rsid w:val="005D79E6"/>
    <w:rsid w:val="005D7A70"/>
    <w:rsid w:val="005D7A92"/>
    <w:rsid w:val="005D7C0C"/>
    <w:rsid w:val="005D7E12"/>
    <w:rsid w:val="005E0187"/>
    <w:rsid w:val="005E054C"/>
    <w:rsid w:val="005E056A"/>
    <w:rsid w:val="005E0781"/>
    <w:rsid w:val="005E0881"/>
    <w:rsid w:val="005E0E93"/>
    <w:rsid w:val="005E0EB6"/>
    <w:rsid w:val="005E1370"/>
    <w:rsid w:val="005E13E8"/>
    <w:rsid w:val="005E1799"/>
    <w:rsid w:val="005E184E"/>
    <w:rsid w:val="005E1AC4"/>
    <w:rsid w:val="005E1BA7"/>
    <w:rsid w:val="005E1C46"/>
    <w:rsid w:val="005E1D8E"/>
    <w:rsid w:val="005E1EBB"/>
    <w:rsid w:val="005E1F90"/>
    <w:rsid w:val="005E2578"/>
    <w:rsid w:val="005E2A28"/>
    <w:rsid w:val="005E2B45"/>
    <w:rsid w:val="005E3056"/>
    <w:rsid w:val="005E3214"/>
    <w:rsid w:val="005E33DF"/>
    <w:rsid w:val="005E35CE"/>
    <w:rsid w:val="005E3E14"/>
    <w:rsid w:val="005E416F"/>
    <w:rsid w:val="005E425F"/>
    <w:rsid w:val="005E44F3"/>
    <w:rsid w:val="005E451D"/>
    <w:rsid w:val="005E46CE"/>
    <w:rsid w:val="005E4713"/>
    <w:rsid w:val="005E48E1"/>
    <w:rsid w:val="005E49C3"/>
    <w:rsid w:val="005E4B2C"/>
    <w:rsid w:val="005E4E04"/>
    <w:rsid w:val="005E4FB4"/>
    <w:rsid w:val="005E515B"/>
    <w:rsid w:val="005E581F"/>
    <w:rsid w:val="005E59B5"/>
    <w:rsid w:val="005E61E4"/>
    <w:rsid w:val="005E62A3"/>
    <w:rsid w:val="005E684B"/>
    <w:rsid w:val="005E6958"/>
    <w:rsid w:val="005E6B56"/>
    <w:rsid w:val="005E6DC7"/>
    <w:rsid w:val="005E6E15"/>
    <w:rsid w:val="005E6EB4"/>
    <w:rsid w:val="005E6FB3"/>
    <w:rsid w:val="005E73C1"/>
    <w:rsid w:val="005E74A2"/>
    <w:rsid w:val="005E769C"/>
    <w:rsid w:val="005E77A3"/>
    <w:rsid w:val="005E7AC1"/>
    <w:rsid w:val="005E7FE5"/>
    <w:rsid w:val="005F0378"/>
    <w:rsid w:val="005F0600"/>
    <w:rsid w:val="005F0846"/>
    <w:rsid w:val="005F0CBE"/>
    <w:rsid w:val="005F0D92"/>
    <w:rsid w:val="005F0DC2"/>
    <w:rsid w:val="005F1009"/>
    <w:rsid w:val="005F1182"/>
    <w:rsid w:val="005F13D2"/>
    <w:rsid w:val="005F18DD"/>
    <w:rsid w:val="005F2004"/>
    <w:rsid w:val="005F20DD"/>
    <w:rsid w:val="005F24D1"/>
    <w:rsid w:val="005F25C6"/>
    <w:rsid w:val="005F2BE8"/>
    <w:rsid w:val="005F2EB1"/>
    <w:rsid w:val="005F3230"/>
    <w:rsid w:val="005F328D"/>
    <w:rsid w:val="005F32E7"/>
    <w:rsid w:val="005F3343"/>
    <w:rsid w:val="005F337A"/>
    <w:rsid w:val="005F3429"/>
    <w:rsid w:val="005F34AF"/>
    <w:rsid w:val="005F3E89"/>
    <w:rsid w:val="005F4444"/>
    <w:rsid w:val="005F4926"/>
    <w:rsid w:val="005F49B9"/>
    <w:rsid w:val="005F4A31"/>
    <w:rsid w:val="005F5237"/>
    <w:rsid w:val="005F5392"/>
    <w:rsid w:val="005F5D2B"/>
    <w:rsid w:val="005F5D3E"/>
    <w:rsid w:val="005F5DBA"/>
    <w:rsid w:val="005F626C"/>
    <w:rsid w:val="005F659A"/>
    <w:rsid w:val="005F6A53"/>
    <w:rsid w:val="005F6D59"/>
    <w:rsid w:val="005F6D76"/>
    <w:rsid w:val="005F74B3"/>
    <w:rsid w:val="005F7551"/>
    <w:rsid w:val="005F7955"/>
    <w:rsid w:val="005F7A4A"/>
    <w:rsid w:val="0060019A"/>
    <w:rsid w:val="006002AC"/>
    <w:rsid w:val="006002F8"/>
    <w:rsid w:val="00600334"/>
    <w:rsid w:val="006005F9"/>
    <w:rsid w:val="00600761"/>
    <w:rsid w:val="0060096F"/>
    <w:rsid w:val="00600BA6"/>
    <w:rsid w:val="00600CBB"/>
    <w:rsid w:val="006010DF"/>
    <w:rsid w:val="006014CE"/>
    <w:rsid w:val="00601520"/>
    <w:rsid w:val="006019E2"/>
    <w:rsid w:val="006021CB"/>
    <w:rsid w:val="006021DC"/>
    <w:rsid w:val="006022D8"/>
    <w:rsid w:val="00602D5C"/>
    <w:rsid w:val="00602E5A"/>
    <w:rsid w:val="0060336F"/>
    <w:rsid w:val="00603492"/>
    <w:rsid w:val="006038F8"/>
    <w:rsid w:val="00603C1E"/>
    <w:rsid w:val="0060418B"/>
    <w:rsid w:val="006042ED"/>
    <w:rsid w:val="006045DF"/>
    <w:rsid w:val="006046DD"/>
    <w:rsid w:val="00604ACE"/>
    <w:rsid w:val="006050A4"/>
    <w:rsid w:val="00605364"/>
    <w:rsid w:val="006056EB"/>
    <w:rsid w:val="0060575F"/>
    <w:rsid w:val="006058B6"/>
    <w:rsid w:val="00605924"/>
    <w:rsid w:val="0060595D"/>
    <w:rsid w:val="00605B4D"/>
    <w:rsid w:val="00605C3D"/>
    <w:rsid w:val="00606132"/>
    <w:rsid w:val="00606188"/>
    <w:rsid w:val="00606494"/>
    <w:rsid w:val="006066CA"/>
    <w:rsid w:val="0060696B"/>
    <w:rsid w:val="00606BC6"/>
    <w:rsid w:val="00606C03"/>
    <w:rsid w:val="00606F2C"/>
    <w:rsid w:val="0060712B"/>
    <w:rsid w:val="00607224"/>
    <w:rsid w:val="006075AB"/>
    <w:rsid w:val="006077A1"/>
    <w:rsid w:val="006077F1"/>
    <w:rsid w:val="006078D1"/>
    <w:rsid w:val="00607DB2"/>
    <w:rsid w:val="00610510"/>
    <w:rsid w:val="00610706"/>
    <w:rsid w:val="0061094F"/>
    <w:rsid w:val="00610A8F"/>
    <w:rsid w:val="00610D1D"/>
    <w:rsid w:val="0061127C"/>
    <w:rsid w:val="006112D2"/>
    <w:rsid w:val="006114D6"/>
    <w:rsid w:val="00611A50"/>
    <w:rsid w:val="00611D7D"/>
    <w:rsid w:val="00611ECD"/>
    <w:rsid w:val="00611F15"/>
    <w:rsid w:val="00612212"/>
    <w:rsid w:val="0061221D"/>
    <w:rsid w:val="006125C9"/>
    <w:rsid w:val="00612C6E"/>
    <w:rsid w:val="00612D0A"/>
    <w:rsid w:val="00613021"/>
    <w:rsid w:val="0061343D"/>
    <w:rsid w:val="00613762"/>
    <w:rsid w:val="00613E7D"/>
    <w:rsid w:val="0061413D"/>
    <w:rsid w:val="006143FC"/>
    <w:rsid w:val="006149AA"/>
    <w:rsid w:val="00614B9E"/>
    <w:rsid w:val="00614C59"/>
    <w:rsid w:val="00614CF1"/>
    <w:rsid w:val="00614E8B"/>
    <w:rsid w:val="00615138"/>
    <w:rsid w:val="006151C9"/>
    <w:rsid w:val="00615238"/>
    <w:rsid w:val="006152DA"/>
    <w:rsid w:val="006159CC"/>
    <w:rsid w:val="00615A64"/>
    <w:rsid w:val="00615C48"/>
    <w:rsid w:val="00615C49"/>
    <w:rsid w:val="00615FBE"/>
    <w:rsid w:val="00616007"/>
    <w:rsid w:val="00616030"/>
    <w:rsid w:val="00616375"/>
    <w:rsid w:val="00616D63"/>
    <w:rsid w:val="00616DDC"/>
    <w:rsid w:val="00616E99"/>
    <w:rsid w:val="006178B5"/>
    <w:rsid w:val="00617F43"/>
    <w:rsid w:val="006200F6"/>
    <w:rsid w:val="0062027F"/>
    <w:rsid w:val="00620320"/>
    <w:rsid w:val="006203B0"/>
    <w:rsid w:val="006203B3"/>
    <w:rsid w:val="00620B85"/>
    <w:rsid w:val="00620BB7"/>
    <w:rsid w:val="0062102A"/>
    <w:rsid w:val="0062109B"/>
    <w:rsid w:val="006212F1"/>
    <w:rsid w:val="00621324"/>
    <w:rsid w:val="00621799"/>
    <w:rsid w:val="006217E9"/>
    <w:rsid w:val="00621B82"/>
    <w:rsid w:val="00621EFC"/>
    <w:rsid w:val="0062243A"/>
    <w:rsid w:val="006225F4"/>
    <w:rsid w:val="00622895"/>
    <w:rsid w:val="00622ACA"/>
    <w:rsid w:val="00622B83"/>
    <w:rsid w:val="00622F78"/>
    <w:rsid w:val="00623184"/>
    <w:rsid w:val="006239C2"/>
    <w:rsid w:val="00623F76"/>
    <w:rsid w:val="006240F0"/>
    <w:rsid w:val="0062455B"/>
    <w:rsid w:val="00624CF0"/>
    <w:rsid w:val="00624E55"/>
    <w:rsid w:val="00624F09"/>
    <w:rsid w:val="00625368"/>
    <w:rsid w:val="00625372"/>
    <w:rsid w:val="006254C7"/>
    <w:rsid w:val="00625767"/>
    <w:rsid w:val="00625A1B"/>
    <w:rsid w:val="00625B03"/>
    <w:rsid w:val="00625B3E"/>
    <w:rsid w:val="00625C9F"/>
    <w:rsid w:val="0062662A"/>
    <w:rsid w:val="0062694F"/>
    <w:rsid w:val="00626D61"/>
    <w:rsid w:val="00626E8F"/>
    <w:rsid w:val="00627064"/>
    <w:rsid w:val="0062751B"/>
    <w:rsid w:val="00627A56"/>
    <w:rsid w:val="00627C2B"/>
    <w:rsid w:val="00627C2E"/>
    <w:rsid w:val="00630351"/>
    <w:rsid w:val="00630754"/>
    <w:rsid w:val="00630A04"/>
    <w:rsid w:val="00630A97"/>
    <w:rsid w:val="00630D0D"/>
    <w:rsid w:val="00630D4D"/>
    <w:rsid w:val="00630DDA"/>
    <w:rsid w:val="006310A7"/>
    <w:rsid w:val="00631129"/>
    <w:rsid w:val="006313B3"/>
    <w:rsid w:val="00631689"/>
    <w:rsid w:val="00631832"/>
    <w:rsid w:val="006318C9"/>
    <w:rsid w:val="00631D7F"/>
    <w:rsid w:val="00632147"/>
    <w:rsid w:val="0063258D"/>
    <w:rsid w:val="0063267F"/>
    <w:rsid w:val="00632798"/>
    <w:rsid w:val="00632D11"/>
    <w:rsid w:val="00632F18"/>
    <w:rsid w:val="00633051"/>
    <w:rsid w:val="00633179"/>
    <w:rsid w:val="0063318F"/>
    <w:rsid w:val="0063338A"/>
    <w:rsid w:val="0063339F"/>
    <w:rsid w:val="0063340D"/>
    <w:rsid w:val="0063371B"/>
    <w:rsid w:val="006337E1"/>
    <w:rsid w:val="00633B37"/>
    <w:rsid w:val="00633E67"/>
    <w:rsid w:val="00634E3B"/>
    <w:rsid w:val="0063515D"/>
    <w:rsid w:val="006354E8"/>
    <w:rsid w:val="00635659"/>
    <w:rsid w:val="0063575E"/>
    <w:rsid w:val="00635775"/>
    <w:rsid w:val="006358E6"/>
    <w:rsid w:val="00635AD2"/>
    <w:rsid w:val="00635B80"/>
    <w:rsid w:val="00635C5D"/>
    <w:rsid w:val="006362EB"/>
    <w:rsid w:val="00636971"/>
    <w:rsid w:val="00636BEE"/>
    <w:rsid w:val="00636D60"/>
    <w:rsid w:val="00636E78"/>
    <w:rsid w:val="006373A2"/>
    <w:rsid w:val="00637A71"/>
    <w:rsid w:val="00637BFA"/>
    <w:rsid w:val="0064000D"/>
    <w:rsid w:val="006406CD"/>
    <w:rsid w:val="00640707"/>
    <w:rsid w:val="00640826"/>
    <w:rsid w:val="00641123"/>
    <w:rsid w:val="0064114A"/>
    <w:rsid w:val="006411B4"/>
    <w:rsid w:val="006415E9"/>
    <w:rsid w:val="00641635"/>
    <w:rsid w:val="0064165D"/>
    <w:rsid w:val="006417FE"/>
    <w:rsid w:val="00641D45"/>
    <w:rsid w:val="00642237"/>
    <w:rsid w:val="0064225D"/>
    <w:rsid w:val="00642672"/>
    <w:rsid w:val="0064271D"/>
    <w:rsid w:val="00642793"/>
    <w:rsid w:val="006427E0"/>
    <w:rsid w:val="0064293C"/>
    <w:rsid w:val="00642DF9"/>
    <w:rsid w:val="00643248"/>
    <w:rsid w:val="00643562"/>
    <w:rsid w:val="006435CC"/>
    <w:rsid w:val="0064363F"/>
    <w:rsid w:val="00643762"/>
    <w:rsid w:val="00643A41"/>
    <w:rsid w:val="00643D88"/>
    <w:rsid w:val="00644234"/>
    <w:rsid w:val="006443BB"/>
    <w:rsid w:val="006444C3"/>
    <w:rsid w:val="006449F8"/>
    <w:rsid w:val="00644AC8"/>
    <w:rsid w:val="00644CC5"/>
    <w:rsid w:val="006459E4"/>
    <w:rsid w:val="00645B8B"/>
    <w:rsid w:val="00645BCD"/>
    <w:rsid w:val="00645D12"/>
    <w:rsid w:val="00646032"/>
    <w:rsid w:val="00646192"/>
    <w:rsid w:val="006463C6"/>
    <w:rsid w:val="0064663D"/>
    <w:rsid w:val="0064678E"/>
    <w:rsid w:val="00646B5C"/>
    <w:rsid w:val="00646BCE"/>
    <w:rsid w:val="00646F2B"/>
    <w:rsid w:val="006472BD"/>
    <w:rsid w:val="006476E5"/>
    <w:rsid w:val="0064781B"/>
    <w:rsid w:val="00647BE3"/>
    <w:rsid w:val="00647EAC"/>
    <w:rsid w:val="006500A7"/>
    <w:rsid w:val="006500AA"/>
    <w:rsid w:val="006500CB"/>
    <w:rsid w:val="006506D0"/>
    <w:rsid w:val="00650E9E"/>
    <w:rsid w:val="00650EE4"/>
    <w:rsid w:val="00651330"/>
    <w:rsid w:val="0065133D"/>
    <w:rsid w:val="0065136A"/>
    <w:rsid w:val="00651798"/>
    <w:rsid w:val="006522A6"/>
    <w:rsid w:val="0065251A"/>
    <w:rsid w:val="00652529"/>
    <w:rsid w:val="006526E0"/>
    <w:rsid w:val="006527E3"/>
    <w:rsid w:val="00652E22"/>
    <w:rsid w:val="0065342D"/>
    <w:rsid w:val="00653770"/>
    <w:rsid w:val="00653BC1"/>
    <w:rsid w:val="00653D34"/>
    <w:rsid w:val="00653D9E"/>
    <w:rsid w:val="00653EF9"/>
    <w:rsid w:val="006544C6"/>
    <w:rsid w:val="0065458D"/>
    <w:rsid w:val="00654591"/>
    <w:rsid w:val="00654A44"/>
    <w:rsid w:val="00654DF8"/>
    <w:rsid w:val="00654E96"/>
    <w:rsid w:val="00654F7A"/>
    <w:rsid w:val="00654FFF"/>
    <w:rsid w:val="006550B7"/>
    <w:rsid w:val="0065511C"/>
    <w:rsid w:val="00655134"/>
    <w:rsid w:val="00655378"/>
    <w:rsid w:val="006553C2"/>
    <w:rsid w:val="00655539"/>
    <w:rsid w:val="006555BB"/>
    <w:rsid w:val="00655708"/>
    <w:rsid w:val="00655713"/>
    <w:rsid w:val="00655A74"/>
    <w:rsid w:val="00655D39"/>
    <w:rsid w:val="00655E28"/>
    <w:rsid w:val="00655E3E"/>
    <w:rsid w:val="0065633E"/>
    <w:rsid w:val="00656638"/>
    <w:rsid w:val="00656758"/>
    <w:rsid w:val="006567C1"/>
    <w:rsid w:val="00656F10"/>
    <w:rsid w:val="0065726A"/>
    <w:rsid w:val="0065780F"/>
    <w:rsid w:val="00657EB6"/>
    <w:rsid w:val="006600F6"/>
    <w:rsid w:val="00660575"/>
    <w:rsid w:val="006606CF"/>
    <w:rsid w:val="006606FE"/>
    <w:rsid w:val="00660AC2"/>
    <w:rsid w:val="00660B12"/>
    <w:rsid w:val="0066164A"/>
    <w:rsid w:val="006618CD"/>
    <w:rsid w:val="00661A7F"/>
    <w:rsid w:val="00661A97"/>
    <w:rsid w:val="00661E08"/>
    <w:rsid w:val="00661F63"/>
    <w:rsid w:val="0066276C"/>
    <w:rsid w:val="006627AB"/>
    <w:rsid w:val="00662EF3"/>
    <w:rsid w:val="00663124"/>
    <w:rsid w:val="00663343"/>
    <w:rsid w:val="0066354A"/>
    <w:rsid w:val="006636BC"/>
    <w:rsid w:val="006643DE"/>
    <w:rsid w:val="00664577"/>
    <w:rsid w:val="006647D4"/>
    <w:rsid w:val="00664AB6"/>
    <w:rsid w:val="00665B70"/>
    <w:rsid w:val="00665DF5"/>
    <w:rsid w:val="00665EF3"/>
    <w:rsid w:val="00666296"/>
    <w:rsid w:val="0066714D"/>
    <w:rsid w:val="006675A3"/>
    <w:rsid w:val="00670054"/>
    <w:rsid w:val="00670075"/>
    <w:rsid w:val="00670097"/>
    <w:rsid w:val="006700A4"/>
    <w:rsid w:val="006705CA"/>
    <w:rsid w:val="006708C5"/>
    <w:rsid w:val="00670A93"/>
    <w:rsid w:val="00670E66"/>
    <w:rsid w:val="00670EE8"/>
    <w:rsid w:val="006711CB"/>
    <w:rsid w:val="00671264"/>
    <w:rsid w:val="0067145D"/>
    <w:rsid w:val="006715C8"/>
    <w:rsid w:val="0067176B"/>
    <w:rsid w:val="00671E35"/>
    <w:rsid w:val="00671EC8"/>
    <w:rsid w:val="00672665"/>
    <w:rsid w:val="00672739"/>
    <w:rsid w:val="00672998"/>
    <w:rsid w:val="00672B9D"/>
    <w:rsid w:val="006732AE"/>
    <w:rsid w:val="00673590"/>
    <w:rsid w:val="006736CA"/>
    <w:rsid w:val="00673765"/>
    <w:rsid w:val="00673869"/>
    <w:rsid w:val="006738A4"/>
    <w:rsid w:val="0067397D"/>
    <w:rsid w:val="00673A5A"/>
    <w:rsid w:val="00673A5E"/>
    <w:rsid w:val="00674140"/>
    <w:rsid w:val="0067454F"/>
    <w:rsid w:val="006745DB"/>
    <w:rsid w:val="00674783"/>
    <w:rsid w:val="00674E25"/>
    <w:rsid w:val="00674FBD"/>
    <w:rsid w:val="006752DE"/>
    <w:rsid w:val="0067582E"/>
    <w:rsid w:val="00675A5A"/>
    <w:rsid w:val="00675B1E"/>
    <w:rsid w:val="00675F0D"/>
    <w:rsid w:val="0067616B"/>
    <w:rsid w:val="0067629B"/>
    <w:rsid w:val="0067631B"/>
    <w:rsid w:val="006768B3"/>
    <w:rsid w:val="00676A93"/>
    <w:rsid w:val="00676CE9"/>
    <w:rsid w:val="0068037D"/>
    <w:rsid w:val="00680631"/>
    <w:rsid w:val="0068088E"/>
    <w:rsid w:val="00681161"/>
    <w:rsid w:val="006812EA"/>
    <w:rsid w:val="00681426"/>
    <w:rsid w:val="0068146A"/>
    <w:rsid w:val="0068151D"/>
    <w:rsid w:val="006816DF"/>
    <w:rsid w:val="00681B65"/>
    <w:rsid w:val="00681BB3"/>
    <w:rsid w:val="00681BEC"/>
    <w:rsid w:val="00681D14"/>
    <w:rsid w:val="00681D1D"/>
    <w:rsid w:val="0068207B"/>
    <w:rsid w:val="00682322"/>
    <w:rsid w:val="006826FB"/>
    <w:rsid w:val="006828B0"/>
    <w:rsid w:val="006828B1"/>
    <w:rsid w:val="00682A1B"/>
    <w:rsid w:val="00682BB7"/>
    <w:rsid w:val="00682EA7"/>
    <w:rsid w:val="006830C8"/>
    <w:rsid w:val="00683234"/>
    <w:rsid w:val="0068355A"/>
    <w:rsid w:val="006837A1"/>
    <w:rsid w:val="00683F62"/>
    <w:rsid w:val="00684121"/>
    <w:rsid w:val="0068422A"/>
    <w:rsid w:val="00684910"/>
    <w:rsid w:val="00684A02"/>
    <w:rsid w:val="00684A6F"/>
    <w:rsid w:val="00684E89"/>
    <w:rsid w:val="006852CE"/>
    <w:rsid w:val="00685309"/>
    <w:rsid w:val="00685335"/>
    <w:rsid w:val="00685411"/>
    <w:rsid w:val="0068542A"/>
    <w:rsid w:val="00685595"/>
    <w:rsid w:val="006856AC"/>
    <w:rsid w:val="00685931"/>
    <w:rsid w:val="00685FD5"/>
    <w:rsid w:val="00686157"/>
    <w:rsid w:val="0068642A"/>
    <w:rsid w:val="00686487"/>
    <w:rsid w:val="006864BA"/>
    <w:rsid w:val="0068655C"/>
    <w:rsid w:val="00686684"/>
    <w:rsid w:val="006867D9"/>
    <w:rsid w:val="00686AEC"/>
    <w:rsid w:val="00686B39"/>
    <w:rsid w:val="00686E26"/>
    <w:rsid w:val="0068713D"/>
    <w:rsid w:val="00687218"/>
    <w:rsid w:val="00687BDC"/>
    <w:rsid w:val="00687E2E"/>
    <w:rsid w:val="006903B9"/>
    <w:rsid w:val="0069063A"/>
    <w:rsid w:val="00690832"/>
    <w:rsid w:val="0069090D"/>
    <w:rsid w:val="00690951"/>
    <w:rsid w:val="00690A4A"/>
    <w:rsid w:val="00690A51"/>
    <w:rsid w:val="00690CA7"/>
    <w:rsid w:val="00690CEF"/>
    <w:rsid w:val="00690D50"/>
    <w:rsid w:val="00690D98"/>
    <w:rsid w:val="00691075"/>
    <w:rsid w:val="006912A6"/>
    <w:rsid w:val="006918C2"/>
    <w:rsid w:val="00691EFA"/>
    <w:rsid w:val="0069203E"/>
    <w:rsid w:val="006921A9"/>
    <w:rsid w:val="00692764"/>
    <w:rsid w:val="00692EF4"/>
    <w:rsid w:val="00692F9D"/>
    <w:rsid w:val="006932B9"/>
    <w:rsid w:val="006935DC"/>
    <w:rsid w:val="00693922"/>
    <w:rsid w:val="00693BF4"/>
    <w:rsid w:val="00693F7E"/>
    <w:rsid w:val="00693FE2"/>
    <w:rsid w:val="00694088"/>
    <w:rsid w:val="006942A1"/>
    <w:rsid w:val="006943EB"/>
    <w:rsid w:val="00694662"/>
    <w:rsid w:val="0069484C"/>
    <w:rsid w:val="006949FF"/>
    <w:rsid w:val="00694A21"/>
    <w:rsid w:val="00694A97"/>
    <w:rsid w:val="00695094"/>
    <w:rsid w:val="00695170"/>
    <w:rsid w:val="006956B4"/>
    <w:rsid w:val="0069578E"/>
    <w:rsid w:val="00695A44"/>
    <w:rsid w:val="00695AFF"/>
    <w:rsid w:val="0069624C"/>
    <w:rsid w:val="006963FE"/>
    <w:rsid w:val="0069658F"/>
    <w:rsid w:val="00696C56"/>
    <w:rsid w:val="00696C88"/>
    <w:rsid w:val="0069700B"/>
    <w:rsid w:val="0069771B"/>
    <w:rsid w:val="006979DC"/>
    <w:rsid w:val="00697C6F"/>
    <w:rsid w:val="00697CEE"/>
    <w:rsid w:val="00697CF6"/>
    <w:rsid w:val="00697D5A"/>
    <w:rsid w:val="00697D61"/>
    <w:rsid w:val="00697F39"/>
    <w:rsid w:val="006A002B"/>
    <w:rsid w:val="006A007B"/>
    <w:rsid w:val="006A0447"/>
    <w:rsid w:val="006A06D8"/>
    <w:rsid w:val="006A06FF"/>
    <w:rsid w:val="006A0AB7"/>
    <w:rsid w:val="006A0B43"/>
    <w:rsid w:val="006A0BEF"/>
    <w:rsid w:val="006A0C45"/>
    <w:rsid w:val="006A0CB1"/>
    <w:rsid w:val="006A0CDC"/>
    <w:rsid w:val="006A1440"/>
    <w:rsid w:val="006A179C"/>
    <w:rsid w:val="006A19AD"/>
    <w:rsid w:val="006A1B7D"/>
    <w:rsid w:val="006A1DDC"/>
    <w:rsid w:val="006A1E12"/>
    <w:rsid w:val="006A1EA4"/>
    <w:rsid w:val="006A2074"/>
    <w:rsid w:val="006A213D"/>
    <w:rsid w:val="006A2721"/>
    <w:rsid w:val="006A2EEC"/>
    <w:rsid w:val="006A30E4"/>
    <w:rsid w:val="006A36C2"/>
    <w:rsid w:val="006A3748"/>
    <w:rsid w:val="006A3D85"/>
    <w:rsid w:val="006A4216"/>
    <w:rsid w:val="006A442E"/>
    <w:rsid w:val="006A4486"/>
    <w:rsid w:val="006A4771"/>
    <w:rsid w:val="006A48B7"/>
    <w:rsid w:val="006A4991"/>
    <w:rsid w:val="006A4C26"/>
    <w:rsid w:val="006A4DAA"/>
    <w:rsid w:val="006A50D9"/>
    <w:rsid w:val="006A516D"/>
    <w:rsid w:val="006A5704"/>
    <w:rsid w:val="006A5913"/>
    <w:rsid w:val="006A592E"/>
    <w:rsid w:val="006A5B95"/>
    <w:rsid w:val="006A5D28"/>
    <w:rsid w:val="006A6198"/>
    <w:rsid w:val="006A66E7"/>
    <w:rsid w:val="006A6D68"/>
    <w:rsid w:val="006A6E75"/>
    <w:rsid w:val="006A6F31"/>
    <w:rsid w:val="006A7056"/>
    <w:rsid w:val="006A7588"/>
    <w:rsid w:val="006A7720"/>
    <w:rsid w:val="006A7D61"/>
    <w:rsid w:val="006A7E7B"/>
    <w:rsid w:val="006B00A8"/>
    <w:rsid w:val="006B0187"/>
    <w:rsid w:val="006B0345"/>
    <w:rsid w:val="006B0444"/>
    <w:rsid w:val="006B07F5"/>
    <w:rsid w:val="006B0CE4"/>
    <w:rsid w:val="006B0DCF"/>
    <w:rsid w:val="006B0FE2"/>
    <w:rsid w:val="006B115E"/>
    <w:rsid w:val="006B137C"/>
    <w:rsid w:val="006B1566"/>
    <w:rsid w:val="006B167C"/>
    <w:rsid w:val="006B17FC"/>
    <w:rsid w:val="006B1BF8"/>
    <w:rsid w:val="006B2165"/>
    <w:rsid w:val="006B291D"/>
    <w:rsid w:val="006B34A6"/>
    <w:rsid w:val="006B353E"/>
    <w:rsid w:val="006B37B4"/>
    <w:rsid w:val="006B3D16"/>
    <w:rsid w:val="006B3D7F"/>
    <w:rsid w:val="006B4140"/>
    <w:rsid w:val="006B4ABA"/>
    <w:rsid w:val="006B4AD5"/>
    <w:rsid w:val="006B4EE1"/>
    <w:rsid w:val="006B539B"/>
    <w:rsid w:val="006B53B3"/>
    <w:rsid w:val="006B55C5"/>
    <w:rsid w:val="006B5608"/>
    <w:rsid w:val="006B5669"/>
    <w:rsid w:val="006B572C"/>
    <w:rsid w:val="006B57C1"/>
    <w:rsid w:val="006B593C"/>
    <w:rsid w:val="006B5B74"/>
    <w:rsid w:val="006B5DB7"/>
    <w:rsid w:val="006B5E7A"/>
    <w:rsid w:val="006B6AB8"/>
    <w:rsid w:val="006B6CF0"/>
    <w:rsid w:val="006B6DB6"/>
    <w:rsid w:val="006B6E20"/>
    <w:rsid w:val="006B70BC"/>
    <w:rsid w:val="006B7110"/>
    <w:rsid w:val="006B71C8"/>
    <w:rsid w:val="006B7299"/>
    <w:rsid w:val="006B73A7"/>
    <w:rsid w:val="006B7622"/>
    <w:rsid w:val="006B79AF"/>
    <w:rsid w:val="006B7C48"/>
    <w:rsid w:val="006C005E"/>
    <w:rsid w:val="006C02D9"/>
    <w:rsid w:val="006C03C1"/>
    <w:rsid w:val="006C0571"/>
    <w:rsid w:val="006C083B"/>
    <w:rsid w:val="006C084E"/>
    <w:rsid w:val="006C0AA8"/>
    <w:rsid w:val="006C0C08"/>
    <w:rsid w:val="006C0E2C"/>
    <w:rsid w:val="006C0E66"/>
    <w:rsid w:val="006C0EDB"/>
    <w:rsid w:val="006C1543"/>
    <w:rsid w:val="006C187F"/>
    <w:rsid w:val="006C1A24"/>
    <w:rsid w:val="006C1B29"/>
    <w:rsid w:val="006C1B41"/>
    <w:rsid w:val="006C1C9A"/>
    <w:rsid w:val="006C1F04"/>
    <w:rsid w:val="006C22DC"/>
    <w:rsid w:val="006C2454"/>
    <w:rsid w:val="006C2A5D"/>
    <w:rsid w:val="006C2C65"/>
    <w:rsid w:val="006C2CEC"/>
    <w:rsid w:val="006C3173"/>
    <w:rsid w:val="006C31B6"/>
    <w:rsid w:val="006C3335"/>
    <w:rsid w:val="006C33BC"/>
    <w:rsid w:val="006C33C7"/>
    <w:rsid w:val="006C33D6"/>
    <w:rsid w:val="006C3406"/>
    <w:rsid w:val="006C3606"/>
    <w:rsid w:val="006C36FD"/>
    <w:rsid w:val="006C37F8"/>
    <w:rsid w:val="006C3DAC"/>
    <w:rsid w:val="006C4035"/>
    <w:rsid w:val="006C4067"/>
    <w:rsid w:val="006C4526"/>
    <w:rsid w:val="006C4609"/>
    <w:rsid w:val="006C487F"/>
    <w:rsid w:val="006C49FD"/>
    <w:rsid w:val="006C4CC9"/>
    <w:rsid w:val="006C4FF2"/>
    <w:rsid w:val="006C5046"/>
    <w:rsid w:val="006C5081"/>
    <w:rsid w:val="006C515F"/>
    <w:rsid w:val="006C5186"/>
    <w:rsid w:val="006C53F2"/>
    <w:rsid w:val="006C5EE0"/>
    <w:rsid w:val="006C6097"/>
    <w:rsid w:val="006C61D2"/>
    <w:rsid w:val="006C6281"/>
    <w:rsid w:val="006C6362"/>
    <w:rsid w:val="006C64F2"/>
    <w:rsid w:val="006C684C"/>
    <w:rsid w:val="006C6B1B"/>
    <w:rsid w:val="006C6C42"/>
    <w:rsid w:val="006C70D0"/>
    <w:rsid w:val="006C783F"/>
    <w:rsid w:val="006C7BB3"/>
    <w:rsid w:val="006C7C68"/>
    <w:rsid w:val="006D0253"/>
    <w:rsid w:val="006D04AC"/>
    <w:rsid w:val="006D060B"/>
    <w:rsid w:val="006D0722"/>
    <w:rsid w:val="006D0C22"/>
    <w:rsid w:val="006D0D6C"/>
    <w:rsid w:val="006D1028"/>
    <w:rsid w:val="006D1580"/>
    <w:rsid w:val="006D15F5"/>
    <w:rsid w:val="006D1921"/>
    <w:rsid w:val="006D1A83"/>
    <w:rsid w:val="006D2762"/>
    <w:rsid w:val="006D28E5"/>
    <w:rsid w:val="006D2D53"/>
    <w:rsid w:val="006D2D92"/>
    <w:rsid w:val="006D3731"/>
    <w:rsid w:val="006D40DB"/>
    <w:rsid w:val="006D4445"/>
    <w:rsid w:val="006D455B"/>
    <w:rsid w:val="006D4990"/>
    <w:rsid w:val="006D4992"/>
    <w:rsid w:val="006D4AF6"/>
    <w:rsid w:val="006D4D36"/>
    <w:rsid w:val="006D5491"/>
    <w:rsid w:val="006D54D4"/>
    <w:rsid w:val="006D5626"/>
    <w:rsid w:val="006D5B2D"/>
    <w:rsid w:val="006D5C73"/>
    <w:rsid w:val="006D5D44"/>
    <w:rsid w:val="006D614A"/>
    <w:rsid w:val="006D6200"/>
    <w:rsid w:val="006D638A"/>
    <w:rsid w:val="006D640E"/>
    <w:rsid w:val="006D664D"/>
    <w:rsid w:val="006D6D90"/>
    <w:rsid w:val="006D70AE"/>
    <w:rsid w:val="006D751C"/>
    <w:rsid w:val="006D75FE"/>
    <w:rsid w:val="006D773B"/>
    <w:rsid w:val="006D7833"/>
    <w:rsid w:val="006D7858"/>
    <w:rsid w:val="006D7890"/>
    <w:rsid w:val="006D790B"/>
    <w:rsid w:val="006D7D89"/>
    <w:rsid w:val="006E00CA"/>
    <w:rsid w:val="006E03FF"/>
    <w:rsid w:val="006E0470"/>
    <w:rsid w:val="006E0771"/>
    <w:rsid w:val="006E0C98"/>
    <w:rsid w:val="006E0CEE"/>
    <w:rsid w:val="006E0DE3"/>
    <w:rsid w:val="006E101F"/>
    <w:rsid w:val="006E11E0"/>
    <w:rsid w:val="006E121F"/>
    <w:rsid w:val="006E13C1"/>
    <w:rsid w:val="006E179F"/>
    <w:rsid w:val="006E183B"/>
    <w:rsid w:val="006E1EDC"/>
    <w:rsid w:val="006E2068"/>
    <w:rsid w:val="006E2159"/>
    <w:rsid w:val="006E27E5"/>
    <w:rsid w:val="006E29CE"/>
    <w:rsid w:val="006E2A94"/>
    <w:rsid w:val="006E2C9A"/>
    <w:rsid w:val="006E33E6"/>
    <w:rsid w:val="006E3852"/>
    <w:rsid w:val="006E3BAD"/>
    <w:rsid w:val="006E3BD9"/>
    <w:rsid w:val="006E3FE3"/>
    <w:rsid w:val="006E4170"/>
    <w:rsid w:val="006E47FC"/>
    <w:rsid w:val="006E4967"/>
    <w:rsid w:val="006E4AA2"/>
    <w:rsid w:val="006E4BCB"/>
    <w:rsid w:val="006E4CC4"/>
    <w:rsid w:val="006E4D41"/>
    <w:rsid w:val="006E50B7"/>
    <w:rsid w:val="006E52B9"/>
    <w:rsid w:val="006E565D"/>
    <w:rsid w:val="006E5943"/>
    <w:rsid w:val="006E5C3B"/>
    <w:rsid w:val="006E5DCF"/>
    <w:rsid w:val="006E6709"/>
    <w:rsid w:val="006E6996"/>
    <w:rsid w:val="006E6F7E"/>
    <w:rsid w:val="006E717C"/>
    <w:rsid w:val="006E76BE"/>
    <w:rsid w:val="006E782A"/>
    <w:rsid w:val="006E7C6F"/>
    <w:rsid w:val="006F0076"/>
    <w:rsid w:val="006F0452"/>
    <w:rsid w:val="006F05DD"/>
    <w:rsid w:val="006F065D"/>
    <w:rsid w:val="006F088E"/>
    <w:rsid w:val="006F0A91"/>
    <w:rsid w:val="006F0B4B"/>
    <w:rsid w:val="006F1058"/>
    <w:rsid w:val="006F1137"/>
    <w:rsid w:val="006F1352"/>
    <w:rsid w:val="006F1EAF"/>
    <w:rsid w:val="006F20CC"/>
    <w:rsid w:val="006F2280"/>
    <w:rsid w:val="006F252D"/>
    <w:rsid w:val="006F290F"/>
    <w:rsid w:val="006F2AAF"/>
    <w:rsid w:val="006F2B22"/>
    <w:rsid w:val="006F32CE"/>
    <w:rsid w:val="006F34C6"/>
    <w:rsid w:val="006F3CC5"/>
    <w:rsid w:val="006F3DEB"/>
    <w:rsid w:val="006F3DF4"/>
    <w:rsid w:val="006F3E0F"/>
    <w:rsid w:val="006F408C"/>
    <w:rsid w:val="006F4233"/>
    <w:rsid w:val="006F44F6"/>
    <w:rsid w:val="006F4521"/>
    <w:rsid w:val="006F484F"/>
    <w:rsid w:val="006F4B1F"/>
    <w:rsid w:val="006F4FBF"/>
    <w:rsid w:val="006F515A"/>
    <w:rsid w:val="006F54FE"/>
    <w:rsid w:val="006F563D"/>
    <w:rsid w:val="006F59AC"/>
    <w:rsid w:val="006F59FA"/>
    <w:rsid w:val="006F5A8D"/>
    <w:rsid w:val="006F607A"/>
    <w:rsid w:val="006F60C6"/>
    <w:rsid w:val="006F638A"/>
    <w:rsid w:val="006F67A1"/>
    <w:rsid w:val="006F6DB8"/>
    <w:rsid w:val="006F7550"/>
    <w:rsid w:val="006F7999"/>
    <w:rsid w:val="006F7A00"/>
    <w:rsid w:val="006F7C2C"/>
    <w:rsid w:val="006F7D6D"/>
    <w:rsid w:val="00700269"/>
    <w:rsid w:val="0070079D"/>
    <w:rsid w:val="00700B31"/>
    <w:rsid w:val="00700F99"/>
    <w:rsid w:val="007015B7"/>
    <w:rsid w:val="0070165F"/>
    <w:rsid w:val="0070180F"/>
    <w:rsid w:val="007018F1"/>
    <w:rsid w:val="00702058"/>
    <w:rsid w:val="007022D1"/>
    <w:rsid w:val="0070234B"/>
    <w:rsid w:val="007026FD"/>
    <w:rsid w:val="00702960"/>
    <w:rsid w:val="007029A8"/>
    <w:rsid w:val="00702B3A"/>
    <w:rsid w:val="00702B69"/>
    <w:rsid w:val="00702DFE"/>
    <w:rsid w:val="00702E94"/>
    <w:rsid w:val="00702EF2"/>
    <w:rsid w:val="00702F44"/>
    <w:rsid w:val="00702F9F"/>
    <w:rsid w:val="00703015"/>
    <w:rsid w:val="00703147"/>
    <w:rsid w:val="00703163"/>
    <w:rsid w:val="007036C3"/>
    <w:rsid w:val="00703B37"/>
    <w:rsid w:val="00703BD3"/>
    <w:rsid w:val="00704188"/>
    <w:rsid w:val="0070439A"/>
    <w:rsid w:val="007045EA"/>
    <w:rsid w:val="00704898"/>
    <w:rsid w:val="007055F2"/>
    <w:rsid w:val="00705969"/>
    <w:rsid w:val="00705B63"/>
    <w:rsid w:val="00705B8C"/>
    <w:rsid w:val="00705BC7"/>
    <w:rsid w:val="00705BFD"/>
    <w:rsid w:val="00705C8A"/>
    <w:rsid w:val="00706239"/>
    <w:rsid w:val="0070624D"/>
    <w:rsid w:val="00706556"/>
    <w:rsid w:val="007068D5"/>
    <w:rsid w:val="00706B34"/>
    <w:rsid w:val="00706ED4"/>
    <w:rsid w:val="007070C0"/>
    <w:rsid w:val="0070743E"/>
    <w:rsid w:val="00707580"/>
    <w:rsid w:val="007075E0"/>
    <w:rsid w:val="007078B3"/>
    <w:rsid w:val="00707FA2"/>
    <w:rsid w:val="00710037"/>
    <w:rsid w:val="007103FD"/>
    <w:rsid w:val="0071044D"/>
    <w:rsid w:val="00710832"/>
    <w:rsid w:val="00710A8B"/>
    <w:rsid w:val="00711170"/>
    <w:rsid w:val="00711736"/>
    <w:rsid w:val="00711973"/>
    <w:rsid w:val="007119B9"/>
    <w:rsid w:val="00711C20"/>
    <w:rsid w:val="0071295F"/>
    <w:rsid w:val="00712BE7"/>
    <w:rsid w:val="00712DC8"/>
    <w:rsid w:val="00712E50"/>
    <w:rsid w:val="00713071"/>
    <w:rsid w:val="007130B2"/>
    <w:rsid w:val="00713261"/>
    <w:rsid w:val="00713789"/>
    <w:rsid w:val="0071390F"/>
    <w:rsid w:val="007139AE"/>
    <w:rsid w:val="00713FFE"/>
    <w:rsid w:val="00714044"/>
    <w:rsid w:val="007141D4"/>
    <w:rsid w:val="0071422E"/>
    <w:rsid w:val="00714BC1"/>
    <w:rsid w:val="0071524E"/>
    <w:rsid w:val="00715E30"/>
    <w:rsid w:val="00715E87"/>
    <w:rsid w:val="00715FE4"/>
    <w:rsid w:val="00716445"/>
    <w:rsid w:val="007167AF"/>
    <w:rsid w:val="0071686E"/>
    <w:rsid w:val="00716C11"/>
    <w:rsid w:val="00716ECA"/>
    <w:rsid w:val="0071705B"/>
    <w:rsid w:val="00717493"/>
    <w:rsid w:val="007175AA"/>
    <w:rsid w:val="0071779F"/>
    <w:rsid w:val="007178EF"/>
    <w:rsid w:val="0071790A"/>
    <w:rsid w:val="00717DB9"/>
    <w:rsid w:val="007205DA"/>
    <w:rsid w:val="0072090D"/>
    <w:rsid w:val="00720B88"/>
    <w:rsid w:val="00720D06"/>
    <w:rsid w:val="00720E45"/>
    <w:rsid w:val="0072132C"/>
    <w:rsid w:val="00721382"/>
    <w:rsid w:val="007215BE"/>
    <w:rsid w:val="007215D6"/>
    <w:rsid w:val="0072182F"/>
    <w:rsid w:val="00721C16"/>
    <w:rsid w:val="00721EC1"/>
    <w:rsid w:val="00721ED7"/>
    <w:rsid w:val="0072206B"/>
    <w:rsid w:val="00722081"/>
    <w:rsid w:val="00722103"/>
    <w:rsid w:val="0072255B"/>
    <w:rsid w:val="00722609"/>
    <w:rsid w:val="007229C9"/>
    <w:rsid w:val="00722DEF"/>
    <w:rsid w:val="007230C7"/>
    <w:rsid w:val="0072343C"/>
    <w:rsid w:val="00723466"/>
    <w:rsid w:val="00723A17"/>
    <w:rsid w:val="00723ABB"/>
    <w:rsid w:val="00723BEA"/>
    <w:rsid w:val="00723ED5"/>
    <w:rsid w:val="007240C4"/>
    <w:rsid w:val="00724186"/>
    <w:rsid w:val="00724346"/>
    <w:rsid w:val="0072438E"/>
    <w:rsid w:val="00724453"/>
    <w:rsid w:val="007247AB"/>
    <w:rsid w:val="00724D0E"/>
    <w:rsid w:val="0072571B"/>
    <w:rsid w:val="0072574B"/>
    <w:rsid w:val="00725936"/>
    <w:rsid w:val="00726533"/>
    <w:rsid w:val="00726789"/>
    <w:rsid w:val="007269EE"/>
    <w:rsid w:val="00727026"/>
    <w:rsid w:val="00727677"/>
    <w:rsid w:val="00727797"/>
    <w:rsid w:val="007279C4"/>
    <w:rsid w:val="007301B2"/>
    <w:rsid w:val="007304C9"/>
    <w:rsid w:val="007309F4"/>
    <w:rsid w:val="00730CCF"/>
    <w:rsid w:val="00730DC2"/>
    <w:rsid w:val="00730E37"/>
    <w:rsid w:val="007311BD"/>
    <w:rsid w:val="007313BA"/>
    <w:rsid w:val="00731500"/>
    <w:rsid w:val="00731806"/>
    <w:rsid w:val="007318A3"/>
    <w:rsid w:val="0073194C"/>
    <w:rsid w:val="00731CAD"/>
    <w:rsid w:val="00731CF8"/>
    <w:rsid w:val="00731DF6"/>
    <w:rsid w:val="00731E53"/>
    <w:rsid w:val="00732365"/>
    <w:rsid w:val="0073254E"/>
    <w:rsid w:val="007327A2"/>
    <w:rsid w:val="007327C2"/>
    <w:rsid w:val="0073293C"/>
    <w:rsid w:val="00732A4A"/>
    <w:rsid w:val="00732A5C"/>
    <w:rsid w:val="00732B0B"/>
    <w:rsid w:val="00732B25"/>
    <w:rsid w:val="00732C45"/>
    <w:rsid w:val="007332A6"/>
    <w:rsid w:val="007333D4"/>
    <w:rsid w:val="007336FD"/>
    <w:rsid w:val="007338E3"/>
    <w:rsid w:val="00733B33"/>
    <w:rsid w:val="00733B5E"/>
    <w:rsid w:val="00733F22"/>
    <w:rsid w:val="00733F69"/>
    <w:rsid w:val="007340BA"/>
    <w:rsid w:val="0073456B"/>
    <w:rsid w:val="007345B8"/>
    <w:rsid w:val="00734CD9"/>
    <w:rsid w:val="00734F1B"/>
    <w:rsid w:val="007350D8"/>
    <w:rsid w:val="00735384"/>
    <w:rsid w:val="0073555A"/>
    <w:rsid w:val="0073558F"/>
    <w:rsid w:val="007357CB"/>
    <w:rsid w:val="007359A2"/>
    <w:rsid w:val="00735B78"/>
    <w:rsid w:val="00735C9A"/>
    <w:rsid w:val="00735ED3"/>
    <w:rsid w:val="007361CE"/>
    <w:rsid w:val="0073640B"/>
    <w:rsid w:val="00736AD6"/>
    <w:rsid w:val="00737019"/>
    <w:rsid w:val="00737116"/>
    <w:rsid w:val="00737200"/>
    <w:rsid w:val="00737644"/>
    <w:rsid w:val="0073795C"/>
    <w:rsid w:val="00737A34"/>
    <w:rsid w:val="00737AB3"/>
    <w:rsid w:val="00737F3E"/>
    <w:rsid w:val="0074011E"/>
    <w:rsid w:val="0074053F"/>
    <w:rsid w:val="007407EE"/>
    <w:rsid w:val="00740D2C"/>
    <w:rsid w:val="00740E13"/>
    <w:rsid w:val="00740EE7"/>
    <w:rsid w:val="00740F8A"/>
    <w:rsid w:val="007410E0"/>
    <w:rsid w:val="00741257"/>
    <w:rsid w:val="00741287"/>
    <w:rsid w:val="00741326"/>
    <w:rsid w:val="0074179B"/>
    <w:rsid w:val="007417D4"/>
    <w:rsid w:val="007424CD"/>
    <w:rsid w:val="007429FA"/>
    <w:rsid w:val="00742AF9"/>
    <w:rsid w:val="00742C5A"/>
    <w:rsid w:val="00743735"/>
    <w:rsid w:val="007437B9"/>
    <w:rsid w:val="00743AAE"/>
    <w:rsid w:val="00743D5A"/>
    <w:rsid w:val="0074435D"/>
    <w:rsid w:val="007446A8"/>
    <w:rsid w:val="00744970"/>
    <w:rsid w:val="00744A09"/>
    <w:rsid w:val="00744BF4"/>
    <w:rsid w:val="007455A5"/>
    <w:rsid w:val="007456DF"/>
    <w:rsid w:val="00745D68"/>
    <w:rsid w:val="00746216"/>
    <w:rsid w:val="00746710"/>
    <w:rsid w:val="0074686A"/>
    <w:rsid w:val="007469F3"/>
    <w:rsid w:val="00746A84"/>
    <w:rsid w:val="007471E7"/>
    <w:rsid w:val="0074769B"/>
    <w:rsid w:val="00747869"/>
    <w:rsid w:val="007507FF"/>
    <w:rsid w:val="00750B74"/>
    <w:rsid w:val="00750BB7"/>
    <w:rsid w:val="00750D0E"/>
    <w:rsid w:val="00751176"/>
    <w:rsid w:val="00751495"/>
    <w:rsid w:val="00751620"/>
    <w:rsid w:val="0075182A"/>
    <w:rsid w:val="00751913"/>
    <w:rsid w:val="007519B1"/>
    <w:rsid w:val="007519FB"/>
    <w:rsid w:val="00751FFF"/>
    <w:rsid w:val="00752129"/>
    <w:rsid w:val="007523B0"/>
    <w:rsid w:val="00752565"/>
    <w:rsid w:val="00752DB5"/>
    <w:rsid w:val="00752DF7"/>
    <w:rsid w:val="00752F26"/>
    <w:rsid w:val="00753057"/>
    <w:rsid w:val="0075345F"/>
    <w:rsid w:val="00753AAF"/>
    <w:rsid w:val="007541DF"/>
    <w:rsid w:val="007542FA"/>
    <w:rsid w:val="0075479C"/>
    <w:rsid w:val="00755762"/>
    <w:rsid w:val="00755E1C"/>
    <w:rsid w:val="00756054"/>
    <w:rsid w:val="00756882"/>
    <w:rsid w:val="00756E6A"/>
    <w:rsid w:val="00756F88"/>
    <w:rsid w:val="0075740F"/>
    <w:rsid w:val="0075754F"/>
    <w:rsid w:val="007577A7"/>
    <w:rsid w:val="007579AA"/>
    <w:rsid w:val="00757EA1"/>
    <w:rsid w:val="00760104"/>
    <w:rsid w:val="00760165"/>
    <w:rsid w:val="00760E9C"/>
    <w:rsid w:val="00761031"/>
    <w:rsid w:val="007611E3"/>
    <w:rsid w:val="00761634"/>
    <w:rsid w:val="00761908"/>
    <w:rsid w:val="007622C1"/>
    <w:rsid w:val="00762366"/>
    <w:rsid w:val="00762385"/>
    <w:rsid w:val="007624A3"/>
    <w:rsid w:val="0076255D"/>
    <w:rsid w:val="00762618"/>
    <w:rsid w:val="0076263F"/>
    <w:rsid w:val="007627B5"/>
    <w:rsid w:val="00762D86"/>
    <w:rsid w:val="00763975"/>
    <w:rsid w:val="00763D7E"/>
    <w:rsid w:val="00763DDB"/>
    <w:rsid w:val="00763E38"/>
    <w:rsid w:val="00763E8B"/>
    <w:rsid w:val="007640C2"/>
    <w:rsid w:val="00764169"/>
    <w:rsid w:val="0076430B"/>
    <w:rsid w:val="007643BC"/>
    <w:rsid w:val="00764858"/>
    <w:rsid w:val="0076496F"/>
    <w:rsid w:val="00764D5F"/>
    <w:rsid w:val="00764EBE"/>
    <w:rsid w:val="00764F62"/>
    <w:rsid w:val="00765035"/>
    <w:rsid w:val="00765141"/>
    <w:rsid w:val="00765269"/>
    <w:rsid w:val="00765310"/>
    <w:rsid w:val="0076546C"/>
    <w:rsid w:val="007655C2"/>
    <w:rsid w:val="007656B8"/>
    <w:rsid w:val="0076573E"/>
    <w:rsid w:val="0076576F"/>
    <w:rsid w:val="0076588B"/>
    <w:rsid w:val="00765AA0"/>
    <w:rsid w:val="00765ABB"/>
    <w:rsid w:val="00765B69"/>
    <w:rsid w:val="00765FC9"/>
    <w:rsid w:val="00766085"/>
    <w:rsid w:val="00766277"/>
    <w:rsid w:val="00766301"/>
    <w:rsid w:val="0076630D"/>
    <w:rsid w:val="007665FD"/>
    <w:rsid w:val="00766A55"/>
    <w:rsid w:val="00766A89"/>
    <w:rsid w:val="00766D6D"/>
    <w:rsid w:val="00766E2A"/>
    <w:rsid w:val="007676BA"/>
    <w:rsid w:val="007677BA"/>
    <w:rsid w:val="0076787C"/>
    <w:rsid w:val="00767C69"/>
    <w:rsid w:val="0077018A"/>
    <w:rsid w:val="00770A47"/>
    <w:rsid w:val="00770B92"/>
    <w:rsid w:val="00770D66"/>
    <w:rsid w:val="00771417"/>
    <w:rsid w:val="0077194E"/>
    <w:rsid w:val="00771F27"/>
    <w:rsid w:val="00771FAA"/>
    <w:rsid w:val="00772024"/>
    <w:rsid w:val="0077218C"/>
    <w:rsid w:val="007722BF"/>
    <w:rsid w:val="007724D7"/>
    <w:rsid w:val="00772723"/>
    <w:rsid w:val="0077273A"/>
    <w:rsid w:val="007729B1"/>
    <w:rsid w:val="00773082"/>
    <w:rsid w:val="00773096"/>
    <w:rsid w:val="007733A6"/>
    <w:rsid w:val="007733B1"/>
    <w:rsid w:val="007737D0"/>
    <w:rsid w:val="00773835"/>
    <w:rsid w:val="00773929"/>
    <w:rsid w:val="0077392B"/>
    <w:rsid w:val="00773B63"/>
    <w:rsid w:val="00773BDF"/>
    <w:rsid w:val="00773D75"/>
    <w:rsid w:val="00774112"/>
    <w:rsid w:val="00774280"/>
    <w:rsid w:val="00774965"/>
    <w:rsid w:val="00774BC6"/>
    <w:rsid w:val="00774E39"/>
    <w:rsid w:val="00775267"/>
    <w:rsid w:val="0077528F"/>
    <w:rsid w:val="00775540"/>
    <w:rsid w:val="00775641"/>
    <w:rsid w:val="00775659"/>
    <w:rsid w:val="00775999"/>
    <w:rsid w:val="00775A57"/>
    <w:rsid w:val="00775BEC"/>
    <w:rsid w:val="00775DA3"/>
    <w:rsid w:val="00775DB1"/>
    <w:rsid w:val="00775F4D"/>
    <w:rsid w:val="007764DB"/>
    <w:rsid w:val="007765A5"/>
    <w:rsid w:val="007767BE"/>
    <w:rsid w:val="00776E94"/>
    <w:rsid w:val="00777083"/>
    <w:rsid w:val="00777108"/>
    <w:rsid w:val="00777152"/>
    <w:rsid w:val="0077719A"/>
    <w:rsid w:val="00777484"/>
    <w:rsid w:val="00777C64"/>
    <w:rsid w:val="00780422"/>
    <w:rsid w:val="00780933"/>
    <w:rsid w:val="00780D79"/>
    <w:rsid w:val="00780DD6"/>
    <w:rsid w:val="00780EE3"/>
    <w:rsid w:val="007815A6"/>
    <w:rsid w:val="00781773"/>
    <w:rsid w:val="00781A43"/>
    <w:rsid w:val="00781C72"/>
    <w:rsid w:val="00782181"/>
    <w:rsid w:val="007822C3"/>
    <w:rsid w:val="007823DD"/>
    <w:rsid w:val="00782544"/>
    <w:rsid w:val="0078284D"/>
    <w:rsid w:val="00782D86"/>
    <w:rsid w:val="0078319B"/>
    <w:rsid w:val="00783763"/>
    <w:rsid w:val="007837E3"/>
    <w:rsid w:val="007838B0"/>
    <w:rsid w:val="00783FCF"/>
    <w:rsid w:val="00784256"/>
    <w:rsid w:val="0078460B"/>
    <w:rsid w:val="0078470F"/>
    <w:rsid w:val="007847C5"/>
    <w:rsid w:val="00784A00"/>
    <w:rsid w:val="00784ABC"/>
    <w:rsid w:val="00784D94"/>
    <w:rsid w:val="00784F56"/>
    <w:rsid w:val="00784FC7"/>
    <w:rsid w:val="00785320"/>
    <w:rsid w:val="0078544A"/>
    <w:rsid w:val="00785698"/>
    <w:rsid w:val="0078579B"/>
    <w:rsid w:val="007858B3"/>
    <w:rsid w:val="00785CF9"/>
    <w:rsid w:val="00786255"/>
    <w:rsid w:val="007864F8"/>
    <w:rsid w:val="007865C5"/>
    <w:rsid w:val="0078666F"/>
    <w:rsid w:val="00786789"/>
    <w:rsid w:val="00786795"/>
    <w:rsid w:val="007867BC"/>
    <w:rsid w:val="00786961"/>
    <w:rsid w:val="00786EF1"/>
    <w:rsid w:val="00787101"/>
    <w:rsid w:val="0078720C"/>
    <w:rsid w:val="00787342"/>
    <w:rsid w:val="007873F0"/>
    <w:rsid w:val="0078747C"/>
    <w:rsid w:val="007876B1"/>
    <w:rsid w:val="007878BC"/>
    <w:rsid w:val="0079028E"/>
    <w:rsid w:val="00790449"/>
    <w:rsid w:val="007904EA"/>
    <w:rsid w:val="007908FA"/>
    <w:rsid w:val="00790B5E"/>
    <w:rsid w:val="00790EAA"/>
    <w:rsid w:val="00791004"/>
    <w:rsid w:val="007911FD"/>
    <w:rsid w:val="007914FB"/>
    <w:rsid w:val="00791809"/>
    <w:rsid w:val="00791A17"/>
    <w:rsid w:val="00791DF6"/>
    <w:rsid w:val="00792019"/>
    <w:rsid w:val="00792034"/>
    <w:rsid w:val="00792065"/>
    <w:rsid w:val="007920C0"/>
    <w:rsid w:val="00792182"/>
    <w:rsid w:val="007922D2"/>
    <w:rsid w:val="0079231C"/>
    <w:rsid w:val="00792538"/>
    <w:rsid w:val="00792998"/>
    <w:rsid w:val="00792B9E"/>
    <w:rsid w:val="00792EC9"/>
    <w:rsid w:val="00793EEF"/>
    <w:rsid w:val="00793FE1"/>
    <w:rsid w:val="0079404D"/>
    <w:rsid w:val="007947ED"/>
    <w:rsid w:val="007948C4"/>
    <w:rsid w:val="00794BD5"/>
    <w:rsid w:val="00794DA1"/>
    <w:rsid w:val="00794DBB"/>
    <w:rsid w:val="00794E80"/>
    <w:rsid w:val="00795018"/>
    <w:rsid w:val="00795298"/>
    <w:rsid w:val="00795380"/>
    <w:rsid w:val="00795575"/>
    <w:rsid w:val="0079563E"/>
    <w:rsid w:val="007956D5"/>
    <w:rsid w:val="0079572A"/>
    <w:rsid w:val="007957FC"/>
    <w:rsid w:val="00795A81"/>
    <w:rsid w:val="00795AD7"/>
    <w:rsid w:val="00795DEA"/>
    <w:rsid w:val="00795F50"/>
    <w:rsid w:val="00795FBA"/>
    <w:rsid w:val="00796166"/>
    <w:rsid w:val="007961A2"/>
    <w:rsid w:val="00796374"/>
    <w:rsid w:val="0079642F"/>
    <w:rsid w:val="00796612"/>
    <w:rsid w:val="0079675C"/>
    <w:rsid w:val="00796EEF"/>
    <w:rsid w:val="00797130"/>
    <w:rsid w:val="00797328"/>
    <w:rsid w:val="00797595"/>
    <w:rsid w:val="00797B07"/>
    <w:rsid w:val="00797C03"/>
    <w:rsid w:val="00797FBF"/>
    <w:rsid w:val="00797FE6"/>
    <w:rsid w:val="007A000B"/>
    <w:rsid w:val="007A0463"/>
    <w:rsid w:val="007A04CD"/>
    <w:rsid w:val="007A0C5B"/>
    <w:rsid w:val="007A0FCC"/>
    <w:rsid w:val="007A1408"/>
    <w:rsid w:val="007A142F"/>
    <w:rsid w:val="007A1472"/>
    <w:rsid w:val="007A190C"/>
    <w:rsid w:val="007A19E8"/>
    <w:rsid w:val="007A1C0E"/>
    <w:rsid w:val="007A2004"/>
    <w:rsid w:val="007A2486"/>
    <w:rsid w:val="007A273F"/>
    <w:rsid w:val="007A2941"/>
    <w:rsid w:val="007A2A16"/>
    <w:rsid w:val="007A2AC1"/>
    <w:rsid w:val="007A2C99"/>
    <w:rsid w:val="007A2D24"/>
    <w:rsid w:val="007A31A6"/>
    <w:rsid w:val="007A320A"/>
    <w:rsid w:val="007A325D"/>
    <w:rsid w:val="007A325F"/>
    <w:rsid w:val="007A348B"/>
    <w:rsid w:val="007A35CF"/>
    <w:rsid w:val="007A3998"/>
    <w:rsid w:val="007A3AB6"/>
    <w:rsid w:val="007A410B"/>
    <w:rsid w:val="007A43A9"/>
    <w:rsid w:val="007A4422"/>
    <w:rsid w:val="007A4ACF"/>
    <w:rsid w:val="007A4CB2"/>
    <w:rsid w:val="007A4DD9"/>
    <w:rsid w:val="007A55B1"/>
    <w:rsid w:val="007A5605"/>
    <w:rsid w:val="007A5880"/>
    <w:rsid w:val="007A5C58"/>
    <w:rsid w:val="007A5D53"/>
    <w:rsid w:val="007A5D6C"/>
    <w:rsid w:val="007A67A8"/>
    <w:rsid w:val="007A68C1"/>
    <w:rsid w:val="007A6AFD"/>
    <w:rsid w:val="007A7079"/>
    <w:rsid w:val="007A7213"/>
    <w:rsid w:val="007A7877"/>
    <w:rsid w:val="007A78B7"/>
    <w:rsid w:val="007A7999"/>
    <w:rsid w:val="007A7E01"/>
    <w:rsid w:val="007B035E"/>
    <w:rsid w:val="007B062F"/>
    <w:rsid w:val="007B0889"/>
    <w:rsid w:val="007B0E6B"/>
    <w:rsid w:val="007B10AD"/>
    <w:rsid w:val="007B1142"/>
    <w:rsid w:val="007B1283"/>
    <w:rsid w:val="007B12E6"/>
    <w:rsid w:val="007B1608"/>
    <w:rsid w:val="007B169D"/>
    <w:rsid w:val="007B1738"/>
    <w:rsid w:val="007B17AE"/>
    <w:rsid w:val="007B1BE7"/>
    <w:rsid w:val="007B1C5D"/>
    <w:rsid w:val="007B1C9C"/>
    <w:rsid w:val="007B20C1"/>
    <w:rsid w:val="007B288A"/>
    <w:rsid w:val="007B28BC"/>
    <w:rsid w:val="007B29B2"/>
    <w:rsid w:val="007B309E"/>
    <w:rsid w:val="007B3288"/>
    <w:rsid w:val="007B3915"/>
    <w:rsid w:val="007B406E"/>
    <w:rsid w:val="007B4095"/>
    <w:rsid w:val="007B40FD"/>
    <w:rsid w:val="007B41A5"/>
    <w:rsid w:val="007B44FC"/>
    <w:rsid w:val="007B4681"/>
    <w:rsid w:val="007B4966"/>
    <w:rsid w:val="007B4AA7"/>
    <w:rsid w:val="007B4AEC"/>
    <w:rsid w:val="007B4B17"/>
    <w:rsid w:val="007B4D1C"/>
    <w:rsid w:val="007B5005"/>
    <w:rsid w:val="007B5091"/>
    <w:rsid w:val="007B534C"/>
    <w:rsid w:val="007B5387"/>
    <w:rsid w:val="007B60C3"/>
    <w:rsid w:val="007B62B4"/>
    <w:rsid w:val="007B6566"/>
    <w:rsid w:val="007B6671"/>
    <w:rsid w:val="007B6A5E"/>
    <w:rsid w:val="007B6C33"/>
    <w:rsid w:val="007B6C37"/>
    <w:rsid w:val="007B6CF1"/>
    <w:rsid w:val="007B73CF"/>
    <w:rsid w:val="007B7587"/>
    <w:rsid w:val="007B76A7"/>
    <w:rsid w:val="007B7EBB"/>
    <w:rsid w:val="007B7FF0"/>
    <w:rsid w:val="007C023C"/>
    <w:rsid w:val="007C0251"/>
    <w:rsid w:val="007C0508"/>
    <w:rsid w:val="007C0CD4"/>
    <w:rsid w:val="007C0D51"/>
    <w:rsid w:val="007C116C"/>
    <w:rsid w:val="007C1303"/>
    <w:rsid w:val="007C15FE"/>
    <w:rsid w:val="007C1D3F"/>
    <w:rsid w:val="007C1DAD"/>
    <w:rsid w:val="007C1DBD"/>
    <w:rsid w:val="007C1DED"/>
    <w:rsid w:val="007C1E86"/>
    <w:rsid w:val="007C1F2D"/>
    <w:rsid w:val="007C2272"/>
    <w:rsid w:val="007C2866"/>
    <w:rsid w:val="007C306D"/>
    <w:rsid w:val="007C308F"/>
    <w:rsid w:val="007C3119"/>
    <w:rsid w:val="007C3C1B"/>
    <w:rsid w:val="007C402F"/>
    <w:rsid w:val="007C452C"/>
    <w:rsid w:val="007C514B"/>
    <w:rsid w:val="007C518F"/>
    <w:rsid w:val="007C5388"/>
    <w:rsid w:val="007C59AB"/>
    <w:rsid w:val="007C5B0E"/>
    <w:rsid w:val="007C5D1D"/>
    <w:rsid w:val="007C5DC0"/>
    <w:rsid w:val="007C5E9B"/>
    <w:rsid w:val="007C689E"/>
    <w:rsid w:val="007C6F5D"/>
    <w:rsid w:val="007C7D05"/>
    <w:rsid w:val="007C7E18"/>
    <w:rsid w:val="007D032A"/>
    <w:rsid w:val="007D09C1"/>
    <w:rsid w:val="007D0D82"/>
    <w:rsid w:val="007D116F"/>
    <w:rsid w:val="007D1309"/>
    <w:rsid w:val="007D147D"/>
    <w:rsid w:val="007D160B"/>
    <w:rsid w:val="007D182F"/>
    <w:rsid w:val="007D1996"/>
    <w:rsid w:val="007D19D4"/>
    <w:rsid w:val="007D1C41"/>
    <w:rsid w:val="007D2080"/>
    <w:rsid w:val="007D21A6"/>
    <w:rsid w:val="007D2375"/>
    <w:rsid w:val="007D2784"/>
    <w:rsid w:val="007D29DA"/>
    <w:rsid w:val="007D2B16"/>
    <w:rsid w:val="007D2E75"/>
    <w:rsid w:val="007D2F19"/>
    <w:rsid w:val="007D3062"/>
    <w:rsid w:val="007D34EA"/>
    <w:rsid w:val="007D3956"/>
    <w:rsid w:val="007D3969"/>
    <w:rsid w:val="007D3E5F"/>
    <w:rsid w:val="007D4518"/>
    <w:rsid w:val="007D45DC"/>
    <w:rsid w:val="007D4971"/>
    <w:rsid w:val="007D49DD"/>
    <w:rsid w:val="007D4E90"/>
    <w:rsid w:val="007D554B"/>
    <w:rsid w:val="007D601E"/>
    <w:rsid w:val="007D6587"/>
    <w:rsid w:val="007D66F1"/>
    <w:rsid w:val="007D67BE"/>
    <w:rsid w:val="007D6B2F"/>
    <w:rsid w:val="007D6E0E"/>
    <w:rsid w:val="007D7155"/>
    <w:rsid w:val="007D72A8"/>
    <w:rsid w:val="007D74F3"/>
    <w:rsid w:val="007D75AD"/>
    <w:rsid w:val="007D7658"/>
    <w:rsid w:val="007D789B"/>
    <w:rsid w:val="007D7DD4"/>
    <w:rsid w:val="007E02A3"/>
    <w:rsid w:val="007E0503"/>
    <w:rsid w:val="007E05CF"/>
    <w:rsid w:val="007E0630"/>
    <w:rsid w:val="007E08A9"/>
    <w:rsid w:val="007E0A4D"/>
    <w:rsid w:val="007E0E0C"/>
    <w:rsid w:val="007E0EC8"/>
    <w:rsid w:val="007E0FF5"/>
    <w:rsid w:val="007E14A0"/>
    <w:rsid w:val="007E1A34"/>
    <w:rsid w:val="007E1B31"/>
    <w:rsid w:val="007E2C0E"/>
    <w:rsid w:val="007E2CE0"/>
    <w:rsid w:val="007E2EF2"/>
    <w:rsid w:val="007E33F2"/>
    <w:rsid w:val="007E3470"/>
    <w:rsid w:val="007E3662"/>
    <w:rsid w:val="007E393A"/>
    <w:rsid w:val="007E3942"/>
    <w:rsid w:val="007E3948"/>
    <w:rsid w:val="007E3D20"/>
    <w:rsid w:val="007E403A"/>
    <w:rsid w:val="007E4272"/>
    <w:rsid w:val="007E43A4"/>
    <w:rsid w:val="007E473B"/>
    <w:rsid w:val="007E4B57"/>
    <w:rsid w:val="007E5090"/>
    <w:rsid w:val="007E52ED"/>
    <w:rsid w:val="007E6072"/>
    <w:rsid w:val="007E64F0"/>
    <w:rsid w:val="007E687C"/>
    <w:rsid w:val="007E6BB5"/>
    <w:rsid w:val="007E6DD9"/>
    <w:rsid w:val="007E7102"/>
    <w:rsid w:val="007E73B9"/>
    <w:rsid w:val="007E7521"/>
    <w:rsid w:val="007E7A26"/>
    <w:rsid w:val="007E7BCD"/>
    <w:rsid w:val="007F0125"/>
    <w:rsid w:val="007F0B19"/>
    <w:rsid w:val="007F0CB4"/>
    <w:rsid w:val="007F0D27"/>
    <w:rsid w:val="007F0DD6"/>
    <w:rsid w:val="007F112A"/>
    <w:rsid w:val="007F1350"/>
    <w:rsid w:val="007F15A4"/>
    <w:rsid w:val="007F1B81"/>
    <w:rsid w:val="007F2087"/>
    <w:rsid w:val="007F231C"/>
    <w:rsid w:val="007F2BBC"/>
    <w:rsid w:val="007F2FD0"/>
    <w:rsid w:val="007F3281"/>
    <w:rsid w:val="007F32AC"/>
    <w:rsid w:val="007F33B3"/>
    <w:rsid w:val="007F354F"/>
    <w:rsid w:val="007F392F"/>
    <w:rsid w:val="007F3C9A"/>
    <w:rsid w:val="007F3F33"/>
    <w:rsid w:val="007F42AE"/>
    <w:rsid w:val="007F44FB"/>
    <w:rsid w:val="007F45DE"/>
    <w:rsid w:val="007F4881"/>
    <w:rsid w:val="007F4AAD"/>
    <w:rsid w:val="007F4C70"/>
    <w:rsid w:val="007F4D4E"/>
    <w:rsid w:val="007F4D78"/>
    <w:rsid w:val="007F4E42"/>
    <w:rsid w:val="007F4E4C"/>
    <w:rsid w:val="007F54C9"/>
    <w:rsid w:val="007F58C3"/>
    <w:rsid w:val="007F59E5"/>
    <w:rsid w:val="007F5A2B"/>
    <w:rsid w:val="007F5B5A"/>
    <w:rsid w:val="007F5D11"/>
    <w:rsid w:val="007F5DDE"/>
    <w:rsid w:val="007F5FD9"/>
    <w:rsid w:val="007F6404"/>
    <w:rsid w:val="007F642B"/>
    <w:rsid w:val="007F657C"/>
    <w:rsid w:val="007F6A13"/>
    <w:rsid w:val="007F6B77"/>
    <w:rsid w:val="007F6D7A"/>
    <w:rsid w:val="007F7485"/>
    <w:rsid w:val="007F77CD"/>
    <w:rsid w:val="007F7AD4"/>
    <w:rsid w:val="007F7BA0"/>
    <w:rsid w:val="008005D4"/>
    <w:rsid w:val="00800B1E"/>
    <w:rsid w:val="00800B8C"/>
    <w:rsid w:val="00800C27"/>
    <w:rsid w:val="00801252"/>
    <w:rsid w:val="008015E2"/>
    <w:rsid w:val="00801707"/>
    <w:rsid w:val="00801756"/>
    <w:rsid w:val="00801AC4"/>
    <w:rsid w:val="00801C25"/>
    <w:rsid w:val="00801E76"/>
    <w:rsid w:val="00802063"/>
    <w:rsid w:val="00802289"/>
    <w:rsid w:val="008024B5"/>
    <w:rsid w:val="0080259F"/>
    <w:rsid w:val="00802B91"/>
    <w:rsid w:val="0080301B"/>
    <w:rsid w:val="008032F2"/>
    <w:rsid w:val="00803921"/>
    <w:rsid w:val="00803B1C"/>
    <w:rsid w:val="0080426F"/>
    <w:rsid w:val="008042A3"/>
    <w:rsid w:val="008043CD"/>
    <w:rsid w:val="008045B1"/>
    <w:rsid w:val="008049CE"/>
    <w:rsid w:val="008052CC"/>
    <w:rsid w:val="00805319"/>
    <w:rsid w:val="008054E5"/>
    <w:rsid w:val="008055FE"/>
    <w:rsid w:val="00805BBF"/>
    <w:rsid w:val="0080705E"/>
    <w:rsid w:val="008070A7"/>
    <w:rsid w:val="0080718E"/>
    <w:rsid w:val="00807331"/>
    <w:rsid w:val="0080745D"/>
    <w:rsid w:val="00807696"/>
    <w:rsid w:val="00807E86"/>
    <w:rsid w:val="008106B4"/>
    <w:rsid w:val="00810811"/>
    <w:rsid w:val="00810C50"/>
    <w:rsid w:val="00811084"/>
    <w:rsid w:val="008110C2"/>
    <w:rsid w:val="00811235"/>
    <w:rsid w:val="00811415"/>
    <w:rsid w:val="00811868"/>
    <w:rsid w:val="00811EA4"/>
    <w:rsid w:val="00812219"/>
    <w:rsid w:val="008125C3"/>
    <w:rsid w:val="00812654"/>
    <w:rsid w:val="0081266F"/>
    <w:rsid w:val="008126E7"/>
    <w:rsid w:val="00813244"/>
    <w:rsid w:val="00813402"/>
    <w:rsid w:val="0081360B"/>
    <w:rsid w:val="00813792"/>
    <w:rsid w:val="008137AB"/>
    <w:rsid w:val="008137C9"/>
    <w:rsid w:val="0081388E"/>
    <w:rsid w:val="00813BCF"/>
    <w:rsid w:val="00814010"/>
    <w:rsid w:val="00814077"/>
    <w:rsid w:val="0081476E"/>
    <w:rsid w:val="008148DB"/>
    <w:rsid w:val="008149B0"/>
    <w:rsid w:val="00814E3C"/>
    <w:rsid w:val="00814E48"/>
    <w:rsid w:val="00815450"/>
    <w:rsid w:val="00815569"/>
    <w:rsid w:val="00815DBD"/>
    <w:rsid w:val="00816274"/>
    <w:rsid w:val="008164FF"/>
    <w:rsid w:val="00816520"/>
    <w:rsid w:val="00816C86"/>
    <w:rsid w:val="00816DF1"/>
    <w:rsid w:val="00816E08"/>
    <w:rsid w:val="008170AF"/>
    <w:rsid w:val="00817389"/>
    <w:rsid w:val="008174E7"/>
    <w:rsid w:val="00817747"/>
    <w:rsid w:val="00817798"/>
    <w:rsid w:val="008177B2"/>
    <w:rsid w:val="008177C0"/>
    <w:rsid w:val="00817D0C"/>
    <w:rsid w:val="00817D20"/>
    <w:rsid w:val="008202F4"/>
    <w:rsid w:val="0082040C"/>
    <w:rsid w:val="00820459"/>
    <w:rsid w:val="00820633"/>
    <w:rsid w:val="00820DF1"/>
    <w:rsid w:val="00820E95"/>
    <w:rsid w:val="008210DE"/>
    <w:rsid w:val="008212A6"/>
    <w:rsid w:val="008215BA"/>
    <w:rsid w:val="008215D8"/>
    <w:rsid w:val="00821787"/>
    <w:rsid w:val="0082181F"/>
    <w:rsid w:val="00821F04"/>
    <w:rsid w:val="00821F88"/>
    <w:rsid w:val="00822312"/>
    <w:rsid w:val="008223D4"/>
    <w:rsid w:val="008226A0"/>
    <w:rsid w:val="008227B9"/>
    <w:rsid w:val="00822940"/>
    <w:rsid w:val="00822BEB"/>
    <w:rsid w:val="00823521"/>
    <w:rsid w:val="008235B6"/>
    <w:rsid w:val="00823B6F"/>
    <w:rsid w:val="00823BE7"/>
    <w:rsid w:val="00823C77"/>
    <w:rsid w:val="00823D9B"/>
    <w:rsid w:val="00823E3E"/>
    <w:rsid w:val="00823F21"/>
    <w:rsid w:val="008241E5"/>
    <w:rsid w:val="008242BA"/>
    <w:rsid w:val="008246E1"/>
    <w:rsid w:val="0082476F"/>
    <w:rsid w:val="00824990"/>
    <w:rsid w:val="00824F74"/>
    <w:rsid w:val="008256B0"/>
    <w:rsid w:val="0082588C"/>
    <w:rsid w:val="00825B3A"/>
    <w:rsid w:val="00825CD2"/>
    <w:rsid w:val="00825D8A"/>
    <w:rsid w:val="00825DE2"/>
    <w:rsid w:val="00825FB2"/>
    <w:rsid w:val="008262F6"/>
    <w:rsid w:val="00826416"/>
    <w:rsid w:val="00826620"/>
    <w:rsid w:val="00826870"/>
    <w:rsid w:val="00826A93"/>
    <w:rsid w:val="00826CE7"/>
    <w:rsid w:val="00826F13"/>
    <w:rsid w:val="0082702A"/>
    <w:rsid w:val="008270E0"/>
    <w:rsid w:val="00827442"/>
    <w:rsid w:val="00827491"/>
    <w:rsid w:val="008276DD"/>
    <w:rsid w:val="008278C0"/>
    <w:rsid w:val="00827BD9"/>
    <w:rsid w:val="00827D05"/>
    <w:rsid w:val="00827FCD"/>
    <w:rsid w:val="008300C6"/>
    <w:rsid w:val="00830112"/>
    <w:rsid w:val="00830AE6"/>
    <w:rsid w:val="00830B52"/>
    <w:rsid w:val="00830BDB"/>
    <w:rsid w:val="00830C7B"/>
    <w:rsid w:val="00830D6F"/>
    <w:rsid w:val="00830F9D"/>
    <w:rsid w:val="00831129"/>
    <w:rsid w:val="0083127B"/>
    <w:rsid w:val="008318DA"/>
    <w:rsid w:val="00831981"/>
    <w:rsid w:val="00831C1D"/>
    <w:rsid w:val="00831D97"/>
    <w:rsid w:val="008325E3"/>
    <w:rsid w:val="00832631"/>
    <w:rsid w:val="00832826"/>
    <w:rsid w:val="00832E2A"/>
    <w:rsid w:val="00832F80"/>
    <w:rsid w:val="00832F86"/>
    <w:rsid w:val="00832FA5"/>
    <w:rsid w:val="00833485"/>
    <w:rsid w:val="008335C3"/>
    <w:rsid w:val="008335DA"/>
    <w:rsid w:val="008338A1"/>
    <w:rsid w:val="00833BA9"/>
    <w:rsid w:val="00833C59"/>
    <w:rsid w:val="00834340"/>
    <w:rsid w:val="008343B8"/>
    <w:rsid w:val="00834914"/>
    <w:rsid w:val="00834A1E"/>
    <w:rsid w:val="00834F71"/>
    <w:rsid w:val="0083512D"/>
    <w:rsid w:val="00835444"/>
    <w:rsid w:val="008358BF"/>
    <w:rsid w:val="00835ABE"/>
    <w:rsid w:val="00835E69"/>
    <w:rsid w:val="00835E77"/>
    <w:rsid w:val="00835F68"/>
    <w:rsid w:val="008361AD"/>
    <w:rsid w:val="008362E5"/>
    <w:rsid w:val="0083639C"/>
    <w:rsid w:val="0083657D"/>
    <w:rsid w:val="0083659C"/>
    <w:rsid w:val="008365B9"/>
    <w:rsid w:val="00836803"/>
    <w:rsid w:val="00836826"/>
    <w:rsid w:val="00836944"/>
    <w:rsid w:val="00837184"/>
    <w:rsid w:val="008372B2"/>
    <w:rsid w:val="008376F8"/>
    <w:rsid w:val="008377E0"/>
    <w:rsid w:val="00837832"/>
    <w:rsid w:val="00837D83"/>
    <w:rsid w:val="00837E13"/>
    <w:rsid w:val="0084042C"/>
    <w:rsid w:val="00840ACB"/>
    <w:rsid w:val="00840BF2"/>
    <w:rsid w:val="00841150"/>
    <w:rsid w:val="0084141B"/>
    <w:rsid w:val="00842034"/>
    <w:rsid w:val="00842204"/>
    <w:rsid w:val="008422B6"/>
    <w:rsid w:val="0084268C"/>
    <w:rsid w:val="0084299B"/>
    <w:rsid w:val="00842D91"/>
    <w:rsid w:val="00842FC0"/>
    <w:rsid w:val="00843122"/>
    <w:rsid w:val="00843295"/>
    <w:rsid w:val="008439A3"/>
    <w:rsid w:val="008439B9"/>
    <w:rsid w:val="00843C17"/>
    <w:rsid w:val="00843D46"/>
    <w:rsid w:val="0084428A"/>
    <w:rsid w:val="008442EA"/>
    <w:rsid w:val="00844506"/>
    <w:rsid w:val="008445F5"/>
    <w:rsid w:val="00844F3D"/>
    <w:rsid w:val="00844F60"/>
    <w:rsid w:val="0084519B"/>
    <w:rsid w:val="00845427"/>
    <w:rsid w:val="008454A4"/>
    <w:rsid w:val="008454B5"/>
    <w:rsid w:val="008454F6"/>
    <w:rsid w:val="008454FE"/>
    <w:rsid w:val="00845A45"/>
    <w:rsid w:val="00845B5B"/>
    <w:rsid w:val="00845C12"/>
    <w:rsid w:val="00845C99"/>
    <w:rsid w:val="00845E31"/>
    <w:rsid w:val="008460B6"/>
    <w:rsid w:val="0084667F"/>
    <w:rsid w:val="00846888"/>
    <w:rsid w:val="00846B8A"/>
    <w:rsid w:val="0084733F"/>
    <w:rsid w:val="00847349"/>
    <w:rsid w:val="00847817"/>
    <w:rsid w:val="00847AB2"/>
    <w:rsid w:val="00847E6E"/>
    <w:rsid w:val="00847E81"/>
    <w:rsid w:val="00847F1F"/>
    <w:rsid w:val="00847F5C"/>
    <w:rsid w:val="008500C0"/>
    <w:rsid w:val="00850AD4"/>
    <w:rsid w:val="00851812"/>
    <w:rsid w:val="00851C5F"/>
    <w:rsid w:val="00851D55"/>
    <w:rsid w:val="00851E55"/>
    <w:rsid w:val="0085238B"/>
    <w:rsid w:val="00852685"/>
    <w:rsid w:val="008529DA"/>
    <w:rsid w:val="00852B27"/>
    <w:rsid w:val="00852CBC"/>
    <w:rsid w:val="00852CE9"/>
    <w:rsid w:val="008535C5"/>
    <w:rsid w:val="008535E4"/>
    <w:rsid w:val="008547EF"/>
    <w:rsid w:val="00854C08"/>
    <w:rsid w:val="0085534D"/>
    <w:rsid w:val="008553A8"/>
    <w:rsid w:val="0085576C"/>
    <w:rsid w:val="00855D85"/>
    <w:rsid w:val="00855FF9"/>
    <w:rsid w:val="008561B8"/>
    <w:rsid w:val="0085680B"/>
    <w:rsid w:val="00856ACB"/>
    <w:rsid w:val="00856FB6"/>
    <w:rsid w:val="008571A1"/>
    <w:rsid w:val="008573D1"/>
    <w:rsid w:val="00857775"/>
    <w:rsid w:val="00857B9E"/>
    <w:rsid w:val="00857BB2"/>
    <w:rsid w:val="008601F5"/>
    <w:rsid w:val="008602A6"/>
    <w:rsid w:val="0086089F"/>
    <w:rsid w:val="00860B43"/>
    <w:rsid w:val="00860F59"/>
    <w:rsid w:val="00861006"/>
    <w:rsid w:val="0086110B"/>
    <w:rsid w:val="00861853"/>
    <w:rsid w:val="00861B71"/>
    <w:rsid w:val="00861C62"/>
    <w:rsid w:val="008621F7"/>
    <w:rsid w:val="0086251D"/>
    <w:rsid w:val="00862A59"/>
    <w:rsid w:val="00862A66"/>
    <w:rsid w:val="00862ABF"/>
    <w:rsid w:val="00862C01"/>
    <w:rsid w:val="00862D54"/>
    <w:rsid w:val="00862DAF"/>
    <w:rsid w:val="00862F15"/>
    <w:rsid w:val="008632AC"/>
    <w:rsid w:val="0086370B"/>
    <w:rsid w:val="00863CB4"/>
    <w:rsid w:val="00863FF5"/>
    <w:rsid w:val="00864118"/>
    <w:rsid w:val="0086414B"/>
    <w:rsid w:val="008643A2"/>
    <w:rsid w:val="008644B3"/>
    <w:rsid w:val="008645FE"/>
    <w:rsid w:val="00864649"/>
    <w:rsid w:val="00864721"/>
    <w:rsid w:val="008647E6"/>
    <w:rsid w:val="008648EE"/>
    <w:rsid w:val="00864A2F"/>
    <w:rsid w:val="00864DE5"/>
    <w:rsid w:val="00864F02"/>
    <w:rsid w:val="00864F57"/>
    <w:rsid w:val="008651D5"/>
    <w:rsid w:val="0086541E"/>
    <w:rsid w:val="0086547D"/>
    <w:rsid w:val="00865950"/>
    <w:rsid w:val="00865AAB"/>
    <w:rsid w:val="00866313"/>
    <w:rsid w:val="008669E4"/>
    <w:rsid w:val="00866EEF"/>
    <w:rsid w:val="00867071"/>
    <w:rsid w:val="00867185"/>
    <w:rsid w:val="0086724B"/>
    <w:rsid w:val="0086725B"/>
    <w:rsid w:val="008673C3"/>
    <w:rsid w:val="00870479"/>
    <w:rsid w:val="008704A6"/>
    <w:rsid w:val="00870B07"/>
    <w:rsid w:val="00870E6B"/>
    <w:rsid w:val="008711BB"/>
    <w:rsid w:val="00871368"/>
    <w:rsid w:val="00871384"/>
    <w:rsid w:val="008718D9"/>
    <w:rsid w:val="0087194E"/>
    <w:rsid w:val="00871BBC"/>
    <w:rsid w:val="00871C4C"/>
    <w:rsid w:val="00871D1D"/>
    <w:rsid w:val="00871D7C"/>
    <w:rsid w:val="00871E4A"/>
    <w:rsid w:val="008720A7"/>
    <w:rsid w:val="00872172"/>
    <w:rsid w:val="00872224"/>
    <w:rsid w:val="008722A9"/>
    <w:rsid w:val="00872840"/>
    <w:rsid w:val="0087299B"/>
    <w:rsid w:val="00872E4B"/>
    <w:rsid w:val="00872ED4"/>
    <w:rsid w:val="00873320"/>
    <w:rsid w:val="00873767"/>
    <w:rsid w:val="0087409D"/>
    <w:rsid w:val="00874378"/>
    <w:rsid w:val="00874576"/>
    <w:rsid w:val="008748D7"/>
    <w:rsid w:val="00874D32"/>
    <w:rsid w:val="00874EBC"/>
    <w:rsid w:val="00874ED5"/>
    <w:rsid w:val="00874EE1"/>
    <w:rsid w:val="008750EE"/>
    <w:rsid w:val="00875566"/>
    <w:rsid w:val="00875D9D"/>
    <w:rsid w:val="00875E3D"/>
    <w:rsid w:val="00875E7D"/>
    <w:rsid w:val="008763BA"/>
    <w:rsid w:val="00876702"/>
    <w:rsid w:val="00876F26"/>
    <w:rsid w:val="008770A3"/>
    <w:rsid w:val="008770AC"/>
    <w:rsid w:val="00877758"/>
    <w:rsid w:val="00877B2F"/>
    <w:rsid w:val="00877BBB"/>
    <w:rsid w:val="00877D75"/>
    <w:rsid w:val="00880080"/>
    <w:rsid w:val="0088040C"/>
    <w:rsid w:val="00880525"/>
    <w:rsid w:val="0088061F"/>
    <w:rsid w:val="00880882"/>
    <w:rsid w:val="00880928"/>
    <w:rsid w:val="00880D42"/>
    <w:rsid w:val="00880E1A"/>
    <w:rsid w:val="00880E82"/>
    <w:rsid w:val="00880FA3"/>
    <w:rsid w:val="00880FF0"/>
    <w:rsid w:val="0088156C"/>
    <w:rsid w:val="0088167B"/>
    <w:rsid w:val="00881A6C"/>
    <w:rsid w:val="00881CDC"/>
    <w:rsid w:val="00881F00"/>
    <w:rsid w:val="00881F0A"/>
    <w:rsid w:val="0088257F"/>
    <w:rsid w:val="00882680"/>
    <w:rsid w:val="0088275F"/>
    <w:rsid w:val="008827DE"/>
    <w:rsid w:val="008829B3"/>
    <w:rsid w:val="008829E1"/>
    <w:rsid w:val="00882AF1"/>
    <w:rsid w:val="00882CB0"/>
    <w:rsid w:val="00882D85"/>
    <w:rsid w:val="00882EA4"/>
    <w:rsid w:val="00883128"/>
    <w:rsid w:val="00883231"/>
    <w:rsid w:val="008832EC"/>
    <w:rsid w:val="0088398E"/>
    <w:rsid w:val="00883C7D"/>
    <w:rsid w:val="00883D8B"/>
    <w:rsid w:val="00883DB3"/>
    <w:rsid w:val="00883DBC"/>
    <w:rsid w:val="00883DE6"/>
    <w:rsid w:val="00883F67"/>
    <w:rsid w:val="008843AA"/>
    <w:rsid w:val="008846F6"/>
    <w:rsid w:val="0088470F"/>
    <w:rsid w:val="00884C86"/>
    <w:rsid w:val="00884E50"/>
    <w:rsid w:val="00885740"/>
    <w:rsid w:val="00885B32"/>
    <w:rsid w:val="00885C97"/>
    <w:rsid w:val="00886799"/>
    <w:rsid w:val="0088693F"/>
    <w:rsid w:val="00886C28"/>
    <w:rsid w:val="00886E5E"/>
    <w:rsid w:val="00886F3F"/>
    <w:rsid w:val="008870B8"/>
    <w:rsid w:val="008876B1"/>
    <w:rsid w:val="00887833"/>
    <w:rsid w:val="0088787D"/>
    <w:rsid w:val="00887A02"/>
    <w:rsid w:val="00887A5B"/>
    <w:rsid w:val="00887AAF"/>
    <w:rsid w:val="00887C0A"/>
    <w:rsid w:val="00887F26"/>
    <w:rsid w:val="0089027C"/>
    <w:rsid w:val="00890B34"/>
    <w:rsid w:val="00890C90"/>
    <w:rsid w:val="008913AD"/>
    <w:rsid w:val="008917EC"/>
    <w:rsid w:val="00891A70"/>
    <w:rsid w:val="00891CCA"/>
    <w:rsid w:val="00891FE3"/>
    <w:rsid w:val="008920B3"/>
    <w:rsid w:val="00892140"/>
    <w:rsid w:val="00892141"/>
    <w:rsid w:val="00892218"/>
    <w:rsid w:val="008922E4"/>
    <w:rsid w:val="00892587"/>
    <w:rsid w:val="00892A4F"/>
    <w:rsid w:val="00892B2D"/>
    <w:rsid w:val="00892FBD"/>
    <w:rsid w:val="00893066"/>
    <w:rsid w:val="008934F9"/>
    <w:rsid w:val="0089449B"/>
    <w:rsid w:val="008944C7"/>
    <w:rsid w:val="00894615"/>
    <w:rsid w:val="00894661"/>
    <w:rsid w:val="00894E7D"/>
    <w:rsid w:val="0089566D"/>
    <w:rsid w:val="00895932"/>
    <w:rsid w:val="008959B7"/>
    <w:rsid w:val="00895CEE"/>
    <w:rsid w:val="00895DC7"/>
    <w:rsid w:val="00895ECF"/>
    <w:rsid w:val="008961E7"/>
    <w:rsid w:val="00896370"/>
    <w:rsid w:val="00896717"/>
    <w:rsid w:val="00896A77"/>
    <w:rsid w:val="008970E2"/>
    <w:rsid w:val="008972F1"/>
    <w:rsid w:val="00897326"/>
    <w:rsid w:val="00897EAC"/>
    <w:rsid w:val="00897FD2"/>
    <w:rsid w:val="008A0421"/>
    <w:rsid w:val="008A048C"/>
    <w:rsid w:val="008A0690"/>
    <w:rsid w:val="008A0780"/>
    <w:rsid w:val="008A07D7"/>
    <w:rsid w:val="008A0C51"/>
    <w:rsid w:val="008A0E76"/>
    <w:rsid w:val="008A11AD"/>
    <w:rsid w:val="008A1373"/>
    <w:rsid w:val="008A1401"/>
    <w:rsid w:val="008A1424"/>
    <w:rsid w:val="008A1719"/>
    <w:rsid w:val="008A1852"/>
    <w:rsid w:val="008A185A"/>
    <w:rsid w:val="008A1979"/>
    <w:rsid w:val="008A1B7A"/>
    <w:rsid w:val="008A20C2"/>
    <w:rsid w:val="008A215B"/>
    <w:rsid w:val="008A2340"/>
    <w:rsid w:val="008A2473"/>
    <w:rsid w:val="008A2A17"/>
    <w:rsid w:val="008A2C8B"/>
    <w:rsid w:val="008A2E0F"/>
    <w:rsid w:val="008A30C8"/>
    <w:rsid w:val="008A36B6"/>
    <w:rsid w:val="008A3930"/>
    <w:rsid w:val="008A3AC7"/>
    <w:rsid w:val="008A42E6"/>
    <w:rsid w:val="008A439A"/>
    <w:rsid w:val="008A4798"/>
    <w:rsid w:val="008A484B"/>
    <w:rsid w:val="008A49C0"/>
    <w:rsid w:val="008A4A88"/>
    <w:rsid w:val="008A4B12"/>
    <w:rsid w:val="008A4EDA"/>
    <w:rsid w:val="008A4EE1"/>
    <w:rsid w:val="008A50B7"/>
    <w:rsid w:val="008A5322"/>
    <w:rsid w:val="008A56BC"/>
    <w:rsid w:val="008A5855"/>
    <w:rsid w:val="008A59C5"/>
    <w:rsid w:val="008A5A19"/>
    <w:rsid w:val="008A5C17"/>
    <w:rsid w:val="008A5D34"/>
    <w:rsid w:val="008A60DD"/>
    <w:rsid w:val="008A61E2"/>
    <w:rsid w:val="008A6334"/>
    <w:rsid w:val="008A6C5D"/>
    <w:rsid w:val="008A6DBF"/>
    <w:rsid w:val="008A6EB2"/>
    <w:rsid w:val="008A7956"/>
    <w:rsid w:val="008A7D1D"/>
    <w:rsid w:val="008A7E0E"/>
    <w:rsid w:val="008A7E9E"/>
    <w:rsid w:val="008A7EB1"/>
    <w:rsid w:val="008A7FEC"/>
    <w:rsid w:val="008B06C9"/>
    <w:rsid w:val="008B0C9C"/>
    <w:rsid w:val="008B0DAE"/>
    <w:rsid w:val="008B1189"/>
    <w:rsid w:val="008B1358"/>
    <w:rsid w:val="008B159F"/>
    <w:rsid w:val="008B1860"/>
    <w:rsid w:val="008B1A29"/>
    <w:rsid w:val="008B1D33"/>
    <w:rsid w:val="008B242B"/>
    <w:rsid w:val="008B28EA"/>
    <w:rsid w:val="008B30B3"/>
    <w:rsid w:val="008B36DE"/>
    <w:rsid w:val="008B3A44"/>
    <w:rsid w:val="008B3B6D"/>
    <w:rsid w:val="008B3E5E"/>
    <w:rsid w:val="008B3F34"/>
    <w:rsid w:val="008B3FF7"/>
    <w:rsid w:val="008B4181"/>
    <w:rsid w:val="008B43B3"/>
    <w:rsid w:val="008B45E0"/>
    <w:rsid w:val="008B4B3B"/>
    <w:rsid w:val="008B4B45"/>
    <w:rsid w:val="008B4B5F"/>
    <w:rsid w:val="008B4CFA"/>
    <w:rsid w:val="008B4D9A"/>
    <w:rsid w:val="008B5251"/>
    <w:rsid w:val="008B5C49"/>
    <w:rsid w:val="008B5CB0"/>
    <w:rsid w:val="008B5EFB"/>
    <w:rsid w:val="008B5F39"/>
    <w:rsid w:val="008B649E"/>
    <w:rsid w:val="008B674C"/>
    <w:rsid w:val="008B6853"/>
    <w:rsid w:val="008B697A"/>
    <w:rsid w:val="008B6A9D"/>
    <w:rsid w:val="008B6D0B"/>
    <w:rsid w:val="008B6E6C"/>
    <w:rsid w:val="008B70B3"/>
    <w:rsid w:val="008B71DC"/>
    <w:rsid w:val="008B71EB"/>
    <w:rsid w:val="008B7249"/>
    <w:rsid w:val="008B7272"/>
    <w:rsid w:val="008B72FB"/>
    <w:rsid w:val="008B7400"/>
    <w:rsid w:val="008B7516"/>
    <w:rsid w:val="008B758C"/>
    <w:rsid w:val="008B764C"/>
    <w:rsid w:val="008B7699"/>
    <w:rsid w:val="008B76D3"/>
    <w:rsid w:val="008B782E"/>
    <w:rsid w:val="008B7A1D"/>
    <w:rsid w:val="008B7CB6"/>
    <w:rsid w:val="008B7DF2"/>
    <w:rsid w:val="008C0070"/>
    <w:rsid w:val="008C03DB"/>
    <w:rsid w:val="008C07EA"/>
    <w:rsid w:val="008C0A6F"/>
    <w:rsid w:val="008C0DC0"/>
    <w:rsid w:val="008C0F5D"/>
    <w:rsid w:val="008C1107"/>
    <w:rsid w:val="008C1254"/>
    <w:rsid w:val="008C12EF"/>
    <w:rsid w:val="008C1362"/>
    <w:rsid w:val="008C15DC"/>
    <w:rsid w:val="008C1637"/>
    <w:rsid w:val="008C1730"/>
    <w:rsid w:val="008C1A30"/>
    <w:rsid w:val="008C1A66"/>
    <w:rsid w:val="008C1D67"/>
    <w:rsid w:val="008C1DC3"/>
    <w:rsid w:val="008C1EC9"/>
    <w:rsid w:val="008C1F1F"/>
    <w:rsid w:val="008C2A02"/>
    <w:rsid w:val="008C2F66"/>
    <w:rsid w:val="008C2FF0"/>
    <w:rsid w:val="008C3178"/>
    <w:rsid w:val="008C31CD"/>
    <w:rsid w:val="008C335C"/>
    <w:rsid w:val="008C3656"/>
    <w:rsid w:val="008C379D"/>
    <w:rsid w:val="008C3C8A"/>
    <w:rsid w:val="008C3CE9"/>
    <w:rsid w:val="008C3E1E"/>
    <w:rsid w:val="008C422B"/>
    <w:rsid w:val="008C432C"/>
    <w:rsid w:val="008C445D"/>
    <w:rsid w:val="008C4531"/>
    <w:rsid w:val="008C4D30"/>
    <w:rsid w:val="008C4DB9"/>
    <w:rsid w:val="008C4E96"/>
    <w:rsid w:val="008C5632"/>
    <w:rsid w:val="008C58C3"/>
    <w:rsid w:val="008C5DAA"/>
    <w:rsid w:val="008C5DFE"/>
    <w:rsid w:val="008C5EDB"/>
    <w:rsid w:val="008C6D98"/>
    <w:rsid w:val="008C739A"/>
    <w:rsid w:val="008C7BB2"/>
    <w:rsid w:val="008C7CD9"/>
    <w:rsid w:val="008D0081"/>
    <w:rsid w:val="008D0142"/>
    <w:rsid w:val="008D0144"/>
    <w:rsid w:val="008D0158"/>
    <w:rsid w:val="008D0756"/>
    <w:rsid w:val="008D08FD"/>
    <w:rsid w:val="008D0990"/>
    <w:rsid w:val="008D0D77"/>
    <w:rsid w:val="008D1428"/>
    <w:rsid w:val="008D1828"/>
    <w:rsid w:val="008D1950"/>
    <w:rsid w:val="008D1959"/>
    <w:rsid w:val="008D1EFC"/>
    <w:rsid w:val="008D229F"/>
    <w:rsid w:val="008D26CC"/>
    <w:rsid w:val="008D2A39"/>
    <w:rsid w:val="008D2B11"/>
    <w:rsid w:val="008D2DFF"/>
    <w:rsid w:val="008D30C5"/>
    <w:rsid w:val="008D30CC"/>
    <w:rsid w:val="008D319C"/>
    <w:rsid w:val="008D33D6"/>
    <w:rsid w:val="008D3491"/>
    <w:rsid w:val="008D371C"/>
    <w:rsid w:val="008D372F"/>
    <w:rsid w:val="008D3828"/>
    <w:rsid w:val="008D39A9"/>
    <w:rsid w:val="008D3AAA"/>
    <w:rsid w:val="008D3DA3"/>
    <w:rsid w:val="008D3E0C"/>
    <w:rsid w:val="008D3E18"/>
    <w:rsid w:val="008D3E27"/>
    <w:rsid w:val="008D3E9B"/>
    <w:rsid w:val="008D4307"/>
    <w:rsid w:val="008D5060"/>
    <w:rsid w:val="008D514C"/>
    <w:rsid w:val="008D530A"/>
    <w:rsid w:val="008D533E"/>
    <w:rsid w:val="008D5417"/>
    <w:rsid w:val="008D5874"/>
    <w:rsid w:val="008D58FA"/>
    <w:rsid w:val="008D59DB"/>
    <w:rsid w:val="008D632F"/>
    <w:rsid w:val="008D63FA"/>
    <w:rsid w:val="008D68A4"/>
    <w:rsid w:val="008D68E9"/>
    <w:rsid w:val="008D71AF"/>
    <w:rsid w:val="008D71CA"/>
    <w:rsid w:val="008D746A"/>
    <w:rsid w:val="008D7512"/>
    <w:rsid w:val="008D75CC"/>
    <w:rsid w:val="008D76E7"/>
    <w:rsid w:val="008D7867"/>
    <w:rsid w:val="008D7D1F"/>
    <w:rsid w:val="008E01C8"/>
    <w:rsid w:val="008E081B"/>
    <w:rsid w:val="008E09A5"/>
    <w:rsid w:val="008E0A08"/>
    <w:rsid w:val="008E0F31"/>
    <w:rsid w:val="008E0FCC"/>
    <w:rsid w:val="008E1018"/>
    <w:rsid w:val="008E124F"/>
    <w:rsid w:val="008E12AB"/>
    <w:rsid w:val="008E1411"/>
    <w:rsid w:val="008E16AE"/>
    <w:rsid w:val="008E180E"/>
    <w:rsid w:val="008E18EB"/>
    <w:rsid w:val="008E19CE"/>
    <w:rsid w:val="008E1A43"/>
    <w:rsid w:val="008E1D77"/>
    <w:rsid w:val="008E1DE4"/>
    <w:rsid w:val="008E216D"/>
    <w:rsid w:val="008E2471"/>
    <w:rsid w:val="008E26DF"/>
    <w:rsid w:val="008E2F8C"/>
    <w:rsid w:val="008E3076"/>
    <w:rsid w:val="008E309A"/>
    <w:rsid w:val="008E3489"/>
    <w:rsid w:val="008E384F"/>
    <w:rsid w:val="008E3A2C"/>
    <w:rsid w:val="008E3CE9"/>
    <w:rsid w:val="008E3E5F"/>
    <w:rsid w:val="008E3F90"/>
    <w:rsid w:val="008E3FD9"/>
    <w:rsid w:val="008E4046"/>
    <w:rsid w:val="008E4156"/>
    <w:rsid w:val="008E4189"/>
    <w:rsid w:val="008E4320"/>
    <w:rsid w:val="008E46EB"/>
    <w:rsid w:val="008E49BC"/>
    <w:rsid w:val="008E4A16"/>
    <w:rsid w:val="008E4A55"/>
    <w:rsid w:val="008E4BF9"/>
    <w:rsid w:val="008E53CB"/>
    <w:rsid w:val="008E54D3"/>
    <w:rsid w:val="008E579A"/>
    <w:rsid w:val="008E5A16"/>
    <w:rsid w:val="008E5A72"/>
    <w:rsid w:val="008E5B21"/>
    <w:rsid w:val="008E5B74"/>
    <w:rsid w:val="008E5DD1"/>
    <w:rsid w:val="008E614F"/>
    <w:rsid w:val="008E62C3"/>
    <w:rsid w:val="008E686B"/>
    <w:rsid w:val="008E6989"/>
    <w:rsid w:val="008E6C52"/>
    <w:rsid w:val="008E6FD3"/>
    <w:rsid w:val="008E7092"/>
    <w:rsid w:val="008E7AC4"/>
    <w:rsid w:val="008E7F86"/>
    <w:rsid w:val="008F0317"/>
    <w:rsid w:val="008F040A"/>
    <w:rsid w:val="008F0623"/>
    <w:rsid w:val="008F06AD"/>
    <w:rsid w:val="008F0B68"/>
    <w:rsid w:val="008F0B96"/>
    <w:rsid w:val="008F0D06"/>
    <w:rsid w:val="008F0D65"/>
    <w:rsid w:val="008F18CB"/>
    <w:rsid w:val="008F1E01"/>
    <w:rsid w:val="008F2483"/>
    <w:rsid w:val="008F2719"/>
    <w:rsid w:val="008F291E"/>
    <w:rsid w:val="008F2AAD"/>
    <w:rsid w:val="008F378E"/>
    <w:rsid w:val="008F383A"/>
    <w:rsid w:val="008F39F7"/>
    <w:rsid w:val="008F4056"/>
    <w:rsid w:val="008F461A"/>
    <w:rsid w:val="008F47A5"/>
    <w:rsid w:val="008F47B9"/>
    <w:rsid w:val="008F4CE2"/>
    <w:rsid w:val="008F4CEB"/>
    <w:rsid w:val="008F5223"/>
    <w:rsid w:val="008F5FC6"/>
    <w:rsid w:val="008F6385"/>
    <w:rsid w:val="008F6A21"/>
    <w:rsid w:val="008F6DAB"/>
    <w:rsid w:val="008F6F0E"/>
    <w:rsid w:val="008F71D7"/>
    <w:rsid w:val="008F7522"/>
    <w:rsid w:val="008F772E"/>
    <w:rsid w:val="008F79D3"/>
    <w:rsid w:val="00900312"/>
    <w:rsid w:val="0090053F"/>
    <w:rsid w:val="009009F5"/>
    <w:rsid w:val="00900F2A"/>
    <w:rsid w:val="00901D78"/>
    <w:rsid w:val="00901F85"/>
    <w:rsid w:val="00901FD2"/>
    <w:rsid w:val="0090207B"/>
    <w:rsid w:val="009020E1"/>
    <w:rsid w:val="009021FE"/>
    <w:rsid w:val="0090261D"/>
    <w:rsid w:val="0090292A"/>
    <w:rsid w:val="00902995"/>
    <w:rsid w:val="00902A99"/>
    <w:rsid w:val="00903277"/>
    <w:rsid w:val="009033A3"/>
    <w:rsid w:val="0090348A"/>
    <w:rsid w:val="009036A6"/>
    <w:rsid w:val="00903A99"/>
    <w:rsid w:val="00903C1A"/>
    <w:rsid w:val="00904110"/>
    <w:rsid w:val="00904807"/>
    <w:rsid w:val="009055EA"/>
    <w:rsid w:val="0090564C"/>
    <w:rsid w:val="00905ADA"/>
    <w:rsid w:val="0090616D"/>
    <w:rsid w:val="00906199"/>
    <w:rsid w:val="009065F0"/>
    <w:rsid w:val="00906699"/>
    <w:rsid w:val="00906834"/>
    <w:rsid w:val="009069E6"/>
    <w:rsid w:val="00906A8F"/>
    <w:rsid w:val="00906ABE"/>
    <w:rsid w:val="00906DCE"/>
    <w:rsid w:val="00906E6D"/>
    <w:rsid w:val="009070D2"/>
    <w:rsid w:val="0090725F"/>
    <w:rsid w:val="0090756B"/>
    <w:rsid w:val="00907944"/>
    <w:rsid w:val="0090799A"/>
    <w:rsid w:val="00907AEE"/>
    <w:rsid w:val="00907BF9"/>
    <w:rsid w:val="00907C31"/>
    <w:rsid w:val="00910487"/>
    <w:rsid w:val="0091049C"/>
    <w:rsid w:val="009104A7"/>
    <w:rsid w:val="0091050B"/>
    <w:rsid w:val="009105F0"/>
    <w:rsid w:val="00910615"/>
    <w:rsid w:val="00910745"/>
    <w:rsid w:val="00910994"/>
    <w:rsid w:val="00910D7F"/>
    <w:rsid w:val="009111EC"/>
    <w:rsid w:val="0091125D"/>
    <w:rsid w:val="00911358"/>
    <w:rsid w:val="00911399"/>
    <w:rsid w:val="0091149D"/>
    <w:rsid w:val="00911612"/>
    <w:rsid w:val="00911837"/>
    <w:rsid w:val="00911862"/>
    <w:rsid w:val="00911CF8"/>
    <w:rsid w:val="0091204B"/>
    <w:rsid w:val="0091240B"/>
    <w:rsid w:val="00912D1D"/>
    <w:rsid w:val="009130A2"/>
    <w:rsid w:val="0091321C"/>
    <w:rsid w:val="00913659"/>
    <w:rsid w:val="00913B68"/>
    <w:rsid w:val="00913BAF"/>
    <w:rsid w:val="00913D17"/>
    <w:rsid w:val="00913FC5"/>
    <w:rsid w:val="009145DB"/>
    <w:rsid w:val="00914B24"/>
    <w:rsid w:val="00915176"/>
    <w:rsid w:val="00915320"/>
    <w:rsid w:val="0091586F"/>
    <w:rsid w:val="00915C52"/>
    <w:rsid w:val="00915F49"/>
    <w:rsid w:val="00916135"/>
    <w:rsid w:val="0091630C"/>
    <w:rsid w:val="00916349"/>
    <w:rsid w:val="009164FE"/>
    <w:rsid w:val="009165B3"/>
    <w:rsid w:val="00916916"/>
    <w:rsid w:val="00916C03"/>
    <w:rsid w:val="00916D4A"/>
    <w:rsid w:val="00916E91"/>
    <w:rsid w:val="00916F7D"/>
    <w:rsid w:val="009170FA"/>
    <w:rsid w:val="0091745E"/>
    <w:rsid w:val="009175F0"/>
    <w:rsid w:val="0091761C"/>
    <w:rsid w:val="0091786F"/>
    <w:rsid w:val="009201E0"/>
    <w:rsid w:val="0092027F"/>
    <w:rsid w:val="00920467"/>
    <w:rsid w:val="00920920"/>
    <w:rsid w:val="009209CD"/>
    <w:rsid w:val="00920E54"/>
    <w:rsid w:val="009210F3"/>
    <w:rsid w:val="00921E49"/>
    <w:rsid w:val="009222DE"/>
    <w:rsid w:val="009226F2"/>
    <w:rsid w:val="00922785"/>
    <w:rsid w:val="00922B1A"/>
    <w:rsid w:val="00922BF5"/>
    <w:rsid w:val="00922D80"/>
    <w:rsid w:val="0092308D"/>
    <w:rsid w:val="009236FD"/>
    <w:rsid w:val="00923782"/>
    <w:rsid w:val="0092384F"/>
    <w:rsid w:val="009239B9"/>
    <w:rsid w:val="00923BE9"/>
    <w:rsid w:val="00923C45"/>
    <w:rsid w:val="00923E3E"/>
    <w:rsid w:val="0092416A"/>
    <w:rsid w:val="0092466A"/>
    <w:rsid w:val="00924804"/>
    <w:rsid w:val="00924859"/>
    <w:rsid w:val="00924887"/>
    <w:rsid w:val="00924E2A"/>
    <w:rsid w:val="00924E37"/>
    <w:rsid w:val="00924E51"/>
    <w:rsid w:val="00924F6F"/>
    <w:rsid w:val="009257C4"/>
    <w:rsid w:val="00925D22"/>
    <w:rsid w:val="00925DD3"/>
    <w:rsid w:val="00926145"/>
    <w:rsid w:val="009264FD"/>
    <w:rsid w:val="009266DD"/>
    <w:rsid w:val="00926750"/>
    <w:rsid w:val="00926904"/>
    <w:rsid w:val="00926906"/>
    <w:rsid w:val="00926DB3"/>
    <w:rsid w:val="009271E6"/>
    <w:rsid w:val="00927353"/>
    <w:rsid w:val="0092739A"/>
    <w:rsid w:val="00927595"/>
    <w:rsid w:val="009278A6"/>
    <w:rsid w:val="00927F39"/>
    <w:rsid w:val="0093076A"/>
    <w:rsid w:val="009308CC"/>
    <w:rsid w:val="00930A5C"/>
    <w:rsid w:val="00930FC5"/>
    <w:rsid w:val="00931045"/>
    <w:rsid w:val="00931114"/>
    <w:rsid w:val="009313CE"/>
    <w:rsid w:val="00931405"/>
    <w:rsid w:val="00931438"/>
    <w:rsid w:val="009317FA"/>
    <w:rsid w:val="00931A64"/>
    <w:rsid w:val="00931D4A"/>
    <w:rsid w:val="00931D9F"/>
    <w:rsid w:val="00931E4A"/>
    <w:rsid w:val="0093215A"/>
    <w:rsid w:val="00932969"/>
    <w:rsid w:val="00932A20"/>
    <w:rsid w:val="00932A91"/>
    <w:rsid w:val="00932BD2"/>
    <w:rsid w:val="00932C89"/>
    <w:rsid w:val="0093326B"/>
    <w:rsid w:val="0093342F"/>
    <w:rsid w:val="00933574"/>
    <w:rsid w:val="009335F6"/>
    <w:rsid w:val="0093395A"/>
    <w:rsid w:val="009339AB"/>
    <w:rsid w:val="00933D95"/>
    <w:rsid w:val="00933F83"/>
    <w:rsid w:val="0093416A"/>
    <w:rsid w:val="00934272"/>
    <w:rsid w:val="0093443B"/>
    <w:rsid w:val="00934838"/>
    <w:rsid w:val="00935320"/>
    <w:rsid w:val="00935687"/>
    <w:rsid w:val="0093578E"/>
    <w:rsid w:val="00935B5E"/>
    <w:rsid w:val="00936583"/>
    <w:rsid w:val="00936798"/>
    <w:rsid w:val="009367D5"/>
    <w:rsid w:val="00936908"/>
    <w:rsid w:val="00936B3D"/>
    <w:rsid w:val="00936DCF"/>
    <w:rsid w:val="0093733D"/>
    <w:rsid w:val="00937764"/>
    <w:rsid w:val="00937A7C"/>
    <w:rsid w:val="00937AD0"/>
    <w:rsid w:val="00937CFF"/>
    <w:rsid w:val="00940471"/>
    <w:rsid w:val="00940511"/>
    <w:rsid w:val="00940970"/>
    <w:rsid w:val="00940A72"/>
    <w:rsid w:val="00940CF9"/>
    <w:rsid w:val="00941297"/>
    <w:rsid w:val="0094138B"/>
    <w:rsid w:val="0094140C"/>
    <w:rsid w:val="0094141F"/>
    <w:rsid w:val="009415C8"/>
    <w:rsid w:val="00941AD0"/>
    <w:rsid w:val="00941BAF"/>
    <w:rsid w:val="00942613"/>
    <w:rsid w:val="009426E6"/>
    <w:rsid w:val="009428BA"/>
    <w:rsid w:val="0094303B"/>
    <w:rsid w:val="00943377"/>
    <w:rsid w:val="009434BA"/>
    <w:rsid w:val="009434FE"/>
    <w:rsid w:val="00943626"/>
    <w:rsid w:val="00943A22"/>
    <w:rsid w:val="00944055"/>
    <w:rsid w:val="00944062"/>
    <w:rsid w:val="00944169"/>
    <w:rsid w:val="00944476"/>
    <w:rsid w:val="009447A6"/>
    <w:rsid w:val="009458FA"/>
    <w:rsid w:val="00945F70"/>
    <w:rsid w:val="009462CD"/>
    <w:rsid w:val="0094683E"/>
    <w:rsid w:val="00946BEB"/>
    <w:rsid w:val="00947034"/>
    <w:rsid w:val="0094738B"/>
    <w:rsid w:val="00947A1F"/>
    <w:rsid w:val="00947A24"/>
    <w:rsid w:val="00947A27"/>
    <w:rsid w:val="00947A3F"/>
    <w:rsid w:val="00950108"/>
    <w:rsid w:val="00950321"/>
    <w:rsid w:val="00950403"/>
    <w:rsid w:val="0095041D"/>
    <w:rsid w:val="009509EA"/>
    <w:rsid w:val="00950A5C"/>
    <w:rsid w:val="00950B3D"/>
    <w:rsid w:val="009510C0"/>
    <w:rsid w:val="00951156"/>
    <w:rsid w:val="00951265"/>
    <w:rsid w:val="009512D9"/>
    <w:rsid w:val="00951311"/>
    <w:rsid w:val="0095167E"/>
    <w:rsid w:val="00951BC1"/>
    <w:rsid w:val="00952431"/>
    <w:rsid w:val="00952598"/>
    <w:rsid w:val="009526EF"/>
    <w:rsid w:val="00952F43"/>
    <w:rsid w:val="0095304E"/>
    <w:rsid w:val="009531E2"/>
    <w:rsid w:val="009532AB"/>
    <w:rsid w:val="00953C3A"/>
    <w:rsid w:val="00953C4F"/>
    <w:rsid w:val="00953E06"/>
    <w:rsid w:val="00953E8B"/>
    <w:rsid w:val="00954583"/>
    <w:rsid w:val="009545CF"/>
    <w:rsid w:val="00954884"/>
    <w:rsid w:val="009549BB"/>
    <w:rsid w:val="00954E65"/>
    <w:rsid w:val="00955166"/>
    <w:rsid w:val="009552AC"/>
    <w:rsid w:val="009552EF"/>
    <w:rsid w:val="00955861"/>
    <w:rsid w:val="00955BD6"/>
    <w:rsid w:val="00956315"/>
    <w:rsid w:val="00956728"/>
    <w:rsid w:val="00956B4F"/>
    <w:rsid w:val="00956CEF"/>
    <w:rsid w:val="00956DEF"/>
    <w:rsid w:val="00956E38"/>
    <w:rsid w:val="00956E88"/>
    <w:rsid w:val="009571B9"/>
    <w:rsid w:val="0095772F"/>
    <w:rsid w:val="00957C77"/>
    <w:rsid w:val="00960346"/>
    <w:rsid w:val="00960352"/>
    <w:rsid w:val="00960446"/>
    <w:rsid w:val="00960603"/>
    <w:rsid w:val="00960A95"/>
    <w:rsid w:val="00960D4B"/>
    <w:rsid w:val="00960F75"/>
    <w:rsid w:val="00961029"/>
    <w:rsid w:val="0096107D"/>
    <w:rsid w:val="00961395"/>
    <w:rsid w:val="00961808"/>
    <w:rsid w:val="00961A3E"/>
    <w:rsid w:val="00961B88"/>
    <w:rsid w:val="00961CDB"/>
    <w:rsid w:val="00961F2E"/>
    <w:rsid w:val="00962646"/>
    <w:rsid w:val="00962690"/>
    <w:rsid w:val="009627B9"/>
    <w:rsid w:val="00962868"/>
    <w:rsid w:val="00962B3A"/>
    <w:rsid w:val="00962D6E"/>
    <w:rsid w:val="0096301A"/>
    <w:rsid w:val="009635F7"/>
    <w:rsid w:val="00963767"/>
    <w:rsid w:val="00963774"/>
    <w:rsid w:val="00963B7F"/>
    <w:rsid w:val="009640AC"/>
    <w:rsid w:val="009640EC"/>
    <w:rsid w:val="00964323"/>
    <w:rsid w:val="009646A2"/>
    <w:rsid w:val="009646BA"/>
    <w:rsid w:val="00964A22"/>
    <w:rsid w:val="00964AD6"/>
    <w:rsid w:val="00964B04"/>
    <w:rsid w:val="0096537E"/>
    <w:rsid w:val="009653B0"/>
    <w:rsid w:val="00965633"/>
    <w:rsid w:val="00965725"/>
    <w:rsid w:val="00965809"/>
    <w:rsid w:val="00965817"/>
    <w:rsid w:val="00965A56"/>
    <w:rsid w:val="00965BEB"/>
    <w:rsid w:val="0096663D"/>
    <w:rsid w:val="00966803"/>
    <w:rsid w:val="0096693F"/>
    <w:rsid w:val="00966A98"/>
    <w:rsid w:val="00966BFF"/>
    <w:rsid w:val="00966EF9"/>
    <w:rsid w:val="00967243"/>
    <w:rsid w:val="0096737A"/>
    <w:rsid w:val="0096770F"/>
    <w:rsid w:val="00967C91"/>
    <w:rsid w:val="00967F8C"/>
    <w:rsid w:val="00970075"/>
    <w:rsid w:val="00970301"/>
    <w:rsid w:val="0097070F"/>
    <w:rsid w:val="00970943"/>
    <w:rsid w:val="009709AB"/>
    <w:rsid w:val="00970C09"/>
    <w:rsid w:val="00970E75"/>
    <w:rsid w:val="00971085"/>
    <w:rsid w:val="009710BA"/>
    <w:rsid w:val="00971522"/>
    <w:rsid w:val="00971722"/>
    <w:rsid w:val="0097191F"/>
    <w:rsid w:val="00971D62"/>
    <w:rsid w:val="00972230"/>
    <w:rsid w:val="0097253A"/>
    <w:rsid w:val="00972761"/>
    <w:rsid w:val="00972923"/>
    <w:rsid w:val="009730AF"/>
    <w:rsid w:val="009735C4"/>
    <w:rsid w:val="00973670"/>
    <w:rsid w:val="009738A3"/>
    <w:rsid w:val="00973937"/>
    <w:rsid w:val="00973C05"/>
    <w:rsid w:val="00973F76"/>
    <w:rsid w:val="009742D0"/>
    <w:rsid w:val="00974372"/>
    <w:rsid w:val="00974604"/>
    <w:rsid w:val="00974636"/>
    <w:rsid w:val="00974794"/>
    <w:rsid w:val="00974E1E"/>
    <w:rsid w:val="00975068"/>
    <w:rsid w:val="00975484"/>
    <w:rsid w:val="00975510"/>
    <w:rsid w:val="0097560B"/>
    <w:rsid w:val="00975787"/>
    <w:rsid w:val="00975D0E"/>
    <w:rsid w:val="0097613D"/>
    <w:rsid w:val="009762D9"/>
    <w:rsid w:val="0097637B"/>
    <w:rsid w:val="0097654D"/>
    <w:rsid w:val="00976BF5"/>
    <w:rsid w:val="00976C03"/>
    <w:rsid w:val="00977325"/>
    <w:rsid w:val="009773D1"/>
    <w:rsid w:val="009777D6"/>
    <w:rsid w:val="00977A79"/>
    <w:rsid w:val="00977C99"/>
    <w:rsid w:val="009801BB"/>
    <w:rsid w:val="0098054B"/>
    <w:rsid w:val="0098063C"/>
    <w:rsid w:val="00980B89"/>
    <w:rsid w:val="00980D2D"/>
    <w:rsid w:val="00980E96"/>
    <w:rsid w:val="00981842"/>
    <w:rsid w:val="00981E95"/>
    <w:rsid w:val="00982235"/>
    <w:rsid w:val="00982423"/>
    <w:rsid w:val="0098289F"/>
    <w:rsid w:val="00982A9E"/>
    <w:rsid w:val="00983121"/>
    <w:rsid w:val="00983365"/>
    <w:rsid w:val="009833E6"/>
    <w:rsid w:val="00983490"/>
    <w:rsid w:val="00983527"/>
    <w:rsid w:val="00983DF6"/>
    <w:rsid w:val="00983E4A"/>
    <w:rsid w:val="00983EFE"/>
    <w:rsid w:val="00984318"/>
    <w:rsid w:val="0098468B"/>
    <w:rsid w:val="00984DBB"/>
    <w:rsid w:val="009856E5"/>
    <w:rsid w:val="00985BA5"/>
    <w:rsid w:val="00985D45"/>
    <w:rsid w:val="00985E78"/>
    <w:rsid w:val="00986064"/>
    <w:rsid w:val="009861D7"/>
    <w:rsid w:val="009864FE"/>
    <w:rsid w:val="009869A2"/>
    <w:rsid w:val="00986B55"/>
    <w:rsid w:val="00986BC0"/>
    <w:rsid w:val="00986C92"/>
    <w:rsid w:val="00986F19"/>
    <w:rsid w:val="00986F1A"/>
    <w:rsid w:val="0098710D"/>
    <w:rsid w:val="00987151"/>
    <w:rsid w:val="009871E7"/>
    <w:rsid w:val="009872AB"/>
    <w:rsid w:val="00987414"/>
    <w:rsid w:val="009879C4"/>
    <w:rsid w:val="00987B34"/>
    <w:rsid w:val="00987C67"/>
    <w:rsid w:val="00987FA5"/>
    <w:rsid w:val="0099014C"/>
    <w:rsid w:val="0099035F"/>
    <w:rsid w:val="009906B3"/>
    <w:rsid w:val="009909C6"/>
    <w:rsid w:val="0099125F"/>
    <w:rsid w:val="009915F5"/>
    <w:rsid w:val="00991CBE"/>
    <w:rsid w:val="00992231"/>
    <w:rsid w:val="009927AE"/>
    <w:rsid w:val="00992B1C"/>
    <w:rsid w:val="00992E36"/>
    <w:rsid w:val="00993021"/>
    <w:rsid w:val="009935B0"/>
    <w:rsid w:val="00993A9B"/>
    <w:rsid w:val="00993EE7"/>
    <w:rsid w:val="009940E8"/>
    <w:rsid w:val="00994300"/>
    <w:rsid w:val="00994638"/>
    <w:rsid w:val="00994655"/>
    <w:rsid w:val="009946CA"/>
    <w:rsid w:val="00994D64"/>
    <w:rsid w:val="009952CC"/>
    <w:rsid w:val="009952CF"/>
    <w:rsid w:val="00995792"/>
    <w:rsid w:val="0099599C"/>
    <w:rsid w:val="00995B7A"/>
    <w:rsid w:val="00995C14"/>
    <w:rsid w:val="00995D3F"/>
    <w:rsid w:val="00996075"/>
    <w:rsid w:val="00996221"/>
    <w:rsid w:val="009967A8"/>
    <w:rsid w:val="00996A6A"/>
    <w:rsid w:val="00996BC6"/>
    <w:rsid w:val="00996F71"/>
    <w:rsid w:val="00997062"/>
    <w:rsid w:val="009979B9"/>
    <w:rsid w:val="00997D34"/>
    <w:rsid w:val="00997EEB"/>
    <w:rsid w:val="00997FCB"/>
    <w:rsid w:val="009A015D"/>
    <w:rsid w:val="009A045E"/>
    <w:rsid w:val="009A0784"/>
    <w:rsid w:val="009A09A2"/>
    <w:rsid w:val="009A108F"/>
    <w:rsid w:val="009A10DB"/>
    <w:rsid w:val="009A123C"/>
    <w:rsid w:val="009A1404"/>
    <w:rsid w:val="009A1544"/>
    <w:rsid w:val="009A1D99"/>
    <w:rsid w:val="009A21C5"/>
    <w:rsid w:val="009A2213"/>
    <w:rsid w:val="009A2374"/>
    <w:rsid w:val="009A2395"/>
    <w:rsid w:val="009A2409"/>
    <w:rsid w:val="009A2A5B"/>
    <w:rsid w:val="009A2FA8"/>
    <w:rsid w:val="009A3065"/>
    <w:rsid w:val="009A35D9"/>
    <w:rsid w:val="009A3819"/>
    <w:rsid w:val="009A38E1"/>
    <w:rsid w:val="009A3BB7"/>
    <w:rsid w:val="009A3CC8"/>
    <w:rsid w:val="009A46A1"/>
    <w:rsid w:val="009A49B9"/>
    <w:rsid w:val="009A4A8F"/>
    <w:rsid w:val="009A5AD3"/>
    <w:rsid w:val="009A5E78"/>
    <w:rsid w:val="009A6374"/>
    <w:rsid w:val="009A64C1"/>
    <w:rsid w:val="009A6682"/>
    <w:rsid w:val="009A68C6"/>
    <w:rsid w:val="009A68D4"/>
    <w:rsid w:val="009A69B1"/>
    <w:rsid w:val="009A6E8F"/>
    <w:rsid w:val="009A6EED"/>
    <w:rsid w:val="009A7B1F"/>
    <w:rsid w:val="009A7EF2"/>
    <w:rsid w:val="009A7FE5"/>
    <w:rsid w:val="009B0032"/>
    <w:rsid w:val="009B06F7"/>
    <w:rsid w:val="009B0758"/>
    <w:rsid w:val="009B1034"/>
    <w:rsid w:val="009B1097"/>
    <w:rsid w:val="009B1216"/>
    <w:rsid w:val="009B1356"/>
    <w:rsid w:val="009B1560"/>
    <w:rsid w:val="009B162F"/>
    <w:rsid w:val="009B1948"/>
    <w:rsid w:val="009B1EB3"/>
    <w:rsid w:val="009B1ED2"/>
    <w:rsid w:val="009B1EFA"/>
    <w:rsid w:val="009B2226"/>
    <w:rsid w:val="009B2248"/>
    <w:rsid w:val="009B23BE"/>
    <w:rsid w:val="009B283B"/>
    <w:rsid w:val="009B2A7C"/>
    <w:rsid w:val="009B2AB0"/>
    <w:rsid w:val="009B3175"/>
    <w:rsid w:val="009B3751"/>
    <w:rsid w:val="009B3882"/>
    <w:rsid w:val="009B3B1B"/>
    <w:rsid w:val="009B3BE6"/>
    <w:rsid w:val="009B4045"/>
    <w:rsid w:val="009B4369"/>
    <w:rsid w:val="009B47BA"/>
    <w:rsid w:val="009B4877"/>
    <w:rsid w:val="009B4896"/>
    <w:rsid w:val="009B49F1"/>
    <w:rsid w:val="009B4A80"/>
    <w:rsid w:val="009B4C8E"/>
    <w:rsid w:val="009B4E58"/>
    <w:rsid w:val="009B4F55"/>
    <w:rsid w:val="009B508F"/>
    <w:rsid w:val="009B5632"/>
    <w:rsid w:val="009B56E9"/>
    <w:rsid w:val="009B57EF"/>
    <w:rsid w:val="009B58C1"/>
    <w:rsid w:val="009B5A30"/>
    <w:rsid w:val="009B5B43"/>
    <w:rsid w:val="009B5BAC"/>
    <w:rsid w:val="009B5D02"/>
    <w:rsid w:val="009B6581"/>
    <w:rsid w:val="009B6745"/>
    <w:rsid w:val="009B676E"/>
    <w:rsid w:val="009B6963"/>
    <w:rsid w:val="009B698C"/>
    <w:rsid w:val="009B6B67"/>
    <w:rsid w:val="009B7631"/>
    <w:rsid w:val="009B7F6D"/>
    <w:rsid w:val="009C01EC"/>
    <w:rsid w:val="009C075E"/>
    <w:rsid w:val="009C0780"/>
    <w:rsid w:val="009C0811"/>
    <w:rsid w:val="009C0872"/>
    <w:rsid w:val="009C095D"/>
    <w:rsid w:val="009C0D89"/>
    <w:rsid w:val="009C0F13"/>
    <w:rsid w:val="009C111E"/>
    <w:rsid w:val="009C1540"/>
    <w:rsid w:val="009C1E9D"/>
    <w:rsid w:val="009C2112"/>
    <w:rsid w:val="009C24A7"/>
    <w:rsid w:val="009C2A75"/>
    <w:rsid w:val="009C2AB4"/>
    <w:rsid w:val="009C2CEF"/>
    <w:rsid w:val="009C2D1A"/>
    <w:rsid w:val="009C2D55"/>
    <w:rsid w:val="009C3041"/>
    <w:rsid w:val="009C3566"/>
    <w:rsid w:val="009C39A9"/>
    <w:rsid w:val="009C3BA1"/>
    <w:rsid w:val="009C4262"/>
    <w:rsid w:val="009C49B2"/>
    <w:rsid w:val="009C4B8F"/>
    <w:rsid w:val="009C5278"/>
    <w:rsid w:val="009C53E2"/>
    <w:rsid w:val="009C56C4"/>
    <w:rsid w:val="009C5728"/>
    <w:rsid w:val="009C5A00"/>
    <w:rsid w:val="009C6102"/>
    <w:rsid w:val="009C6426"/>
    <w:rsid w:val="009C6559"/>
    <w:rsid w:val="009C6676"/>
    <w:rsid w:val="009C67B2"/>
    <w:rsid w:val="009C6825"/>
    <w:rsid w:val="009C6F16"/>
    <w:rsid w:val="009C7199"/>
    <w:rsid w:val="009C758E"/>
    <w:rsid w:val="009C7F44"/>
    <w:rsid w:val="009D01C7"/>
    <w:rsid w:val="009D02F4"/>
    <w:rsid w:val="009D05DF"/>
    <w:rsid w:val="009D0727"/>
    <w:rsid w:val="009D0858"/>
    <w:rsid w:val="009D09ED"/>
    <w:rsid w:val="009D0BEF"/>
    <w:rsid w:val="009D0D11"/>
    <w:rsid w:val="009D0F14"/>
    <w:rsid w:val="009D123F"/>
    <w:rsid w:val="009D1338"/>
    <w:rsid w:val="009D18E2"/>
    <w:rsid w:val="009D1ED3"/>
    <w:rsid w:val="009D1FDF"/>
    <w:rsid w:val="009D2961"/>
    <w:rsid w:val="009D29E0"/>
    <w:rsid w:val="009D2A1D"/>
    <w:rsid w:val="009D2D96"/>
    <w:rsid w:val="009D2EC3"/>
    <w:rsid w:val="009D2F05"/>
    <w:rsid w:val="009D30A7"/>
    <w:rsid w:val="009D350C"/>
    <w:rsid w:val="009D3A5C"/>
    <w:rsid w:val="009D3AE1"/>
    <w:rsid w:val="009D3E62"/>
    <w:rsid w:val="009D4082"/>
    <w:rsid w:val="009D4162"/>
    <w:rsid w:val="009D4593"/>
    <w:rsid w:val="009D493D"/>
    <w:rsid w:val="009D4E53"/>
    <w:rsid w:val="009D569B"/>
    <w:rsid w:val="009D59A9"/>
    <w:rsid w:val="009D5BB2"/>
    <w:rsid w:val="009D5CFC"/>
    <w:rsid w:val="009D5E68"/>
    <w:rsid w:val="009D60D3"/>
    <w:rsid w:val="009D60FA"/>
    <w:rsid w:val="009D6248"/>
    <w:rsid w:val="009D65D7"/>
    <w:rsid w:val="009D68D4"/>
    <w:rsid w:val="009D6B05"/>
    <w:rsid w:val="009D6E48"/>
    <w:rsid w:val="009D75B5"/>
    <w:rsid w:val="009D761D"/>
    <w:rsid w:val="009D7707"/>
    <w:rsid w:val="009D7787"/>
    <w:rsid w:val="009D7ABA"/>
    <w:rsid w:val="009D7D82"/>
    <w:rsid w:val="009D7E5C"/>
    <w:rsid w:val="009E095C"/>
    <w:rsid w:val="009E0AA3"/>
    <w:rsid w:val="009E0C07"/>
    <w:rsid w:val="009E0DAD"/>
    <w:rsid w:val="009E0F4B"/>
    <w:rsid w:val="009E1079"/>
    <w:rsid w:val="009E110F"/>
    <w:rsid w:val="009E14B6"/>
    <w:rsid w:val="009E15CE"/>
    <w:rsid w:val="009E1791"/>
    <w:rsid w:val="009E1822"/>
    <w:rsid w:val="009E19B4"/>
    <w:rsid w:val="009E1CA3"/>
    <w:rsid w:val="009E1CCB"/>
    <w:rsid w:val="009E1F2D"/>
    <w:rsid w:val="009E1FA8"/>
    <w:rsid w:val="009E283F"/>
    <w:rsid w:val="009E2AE4"/>
    <w:rsid w:val="009E3442"/>
    <w:rsid w:val="009E3520"/>
    <w:rsid w:val="009E3792"/>
    <w:rsid w:val="009E37DC"/>
    <w:rsid w:val="009E394E"/>
    <w:rsid w:val="009E3CDB"/>
    <w:rsid w:val="009E3D6D"/>
    <w:rsid w:val="009E4279"/>
    <w:rsid w:val="009E4294"/>
    <w:rsid w:val="009E4A40"/>
    <w:rsid w:val="009E4B31"/>
    <w:rsid w:val="009E4D0C"/>
    <w:rsid w:val="009E4DAF"/>
    <w:rsid w:val="009E51E2"/>
    <w:rsid w:val="009E52AC"/>
    <w:rsid w:val="009E53F2"/>
    <w:rsid w:val="009E56B5"/>
    <w:rsid w:val="009E5CC0"/>
    <w:rsid w:val="009E5E7F"/>
    <w:rsid w:val="009E5E8D"/>
    <w:rsid w:val="009E5FE0"/>
    <w:rsid w:val="009E613F"/>
    <w:rsid w:val="009E63D0"/>
    <w:rsid w:val="009E646B"/>
    <w:rsid w:val="009E6491"/>
    <w:rsid w:val="009E655B"/>
    <w:rsid w:val="009E6611"/>
    <w:rsid w:val="009E687F"/>
    <w:rsid w:val="009E68CA"/>
    <w:rsid w:val="009E6A25"/>
    <w:rsid w:val="009E6CCA"/>
    <w:rsid w:val="009E6FCD"/>
    <w:rsid w:val="009E70FC"/>
    <w:rsid w:val="009E7396"/>
    <w:rsid w:val="009E76B5"/>
    <w:rsid w:val="009E7782"/>
    <w:rsid w:val="009E7D38"/>
    <w:rsid w:val="009E7E59"/>
    <w:rsid w:val="009E7FA1"/>
    <w:rsid w:val="009F0265"/>
    <w:rsid w:val="009F04E0"/>
    <w:rsid w:val="009F0703"/>
    <w:rsid w:val="009F070A"/>
    <w:rsid w:val="009F0A36"/>
    <w:rsid w:val="009F0C5F"/>
    <w:rsid w:val="009F0EDD"/>
    <w:rsid w:val="009F1346"/>
    <w:rsid w:val="009F166D"/>
    <w:rsid w:val="009F17CF"/>
    <w:rsid w:val="009F194A"/>
    <w:rsid w:val="009F199D"/>
    <w:rsid w:val="009F206B"/>
    <w:rsid w:val="009F20AD"/>
    <w:rsid w:val="009F218F"/>
    <w:rsid w:val="009F220E"/>
    <w:rsid w:val="009F2C74"/>
    <w:rsid w:val="009F2F08"/>
    <w:rsid w:val="009F2FEC"/>
    <w:rsid w:val="009F3072"/>
    <w:rsid w:val="009F30C1"/>
    <w:rsid w:val="009F3348"/>
    <w:rsid w:val="009F346D"/>
    <w:rsid w:val="009F360B"/>
    <w:rsid w:val="009F3B7A"/>
    <w:rsid w:val="009F3C7A"/>
    <w:rsid w:val="009F3D38"/>
    <w:rsid w:val="009F3D7A"/>
    <w:rsid w:val="009F4447"/>
    <w:rsid w:val="009F4746"/>
    <w:rsid w:val="009F4B02"/>
    <w:rsid w:val="009F4D13"/>
    <w:rsid w:val="009F4F5C"/>
    <w:rsid w:val="009F50C8"/>
    <w:rsid w:val="009F5FD4"/>
    <w:rsid w:val="009F6190"/>
    <w:rsid w:val="009F6359"/>
    <w:rsid w:val="009F65A3"/>
    <w:rsid w:val="009F6C04"/>
    <w:rsid w:val="009F75B1"/>
    <w:rsid w:val="009F7880"/>
    <w:rsid w:val="009F7907"/>
    <w:rsid w:val="009F7AC4"/>
    <w:rsid w:val="009F7AFD"/>
    <w:rsid w:val="009F7F47"/>
    <w:rsid w:val="009F7F81"/>
    <w:rsid w:val="00A0017A"/>
    <w:rsid w:val="00A001D2"/>
    <w:rsid w:val="00A001FB"/>
    <w:rsid w:val="00A0026E"/>
    <w:rsid w:val="00A00752"/>
    <w:rsid w:val="00A01021"/>
    <w:rsid w:val="00A01053"/>
    <w:rsid w:val="00A0121C"/>
    <w:rsid w:val="00A012C9"/>
    <w:rsid w:val="00A0158B"/>
    <w:rsid w:val="00A0164E"/>
    <w:rsid w:val="00A01799"/>
    <w:rsid w:val="00A02895"/>
    <w:rsid w:val="00A02999"/>
    <w:rsid w:val="00A02D2B"/>
    <w:rsid w:val="00A02EDF"/>
    <w:rsid w:val="00A033B7"/>
    <w:rsid w:val="00A03440"/>
    <w:rsid w:val="00A03AA2"/>
    <w:rsid w:val="00A03C2C"/>
    <w:rsid w:val="00A03CD9"/>
    <w:rsid w:val="00A0402E"/>
    <w:rsid w:val="00A0443B"/>
    <w:rsid w:val="00A04DC8"/>
    <w:rsid w:val="00A04F50"/>
    <w:rsid w:val="00A05019"/>
    <w:rsid w:val="00A051A2"/>
    <w:rsid w:val="00A0522C"/>
    <w:rsid w:val="00A053F2"/>
    <w:rsid w:val="00A05453"/>
    <w:rsid w:val="00A05650"/>
    <w:rsid w:val="00A05662"/>
    <w:rsid w:val="00A05EAD"/>
    <w:rsid w:val="00A0614D"/>
    <w:rsid w:val="00A06544"/>
    <w:rsid w:val="00A0660F"/>
    <w:rsid w:val="00A06774"/>
    <w:rsid w:val="00A06B7F"/>
    <w:rsid w:val="00A06DA6"/>
    <w:rsid w:val="00A06E05"/>
    <w:rsid w:val="00A0710A"/>
    <w:rsid w:val="00A07126"/>
    <w:rsid w:val="00A07168"/>
    <w:rsid w:val="00A0719C"/>
    <w:rsid w:val="00A07221"/>
    <w:rsid w:val="00A07359"/>
    <w:rsid w:val="00A075F2"/>
    <w:rsid w:val="00A0763F"/>
    <w:rsid w:val="00A076D2"/>
    <w:rsid w:val="00A078EA"/>
    <w:rsid w:val="00A07AA3"/>
    <w:rsid w:val="00A07FDD"/>
    <w:rsid w:val="00A10604"/>
    <w:rsid w:val="00A10640"/>
    <w:rsid w:val="00A10F4E"/>
    <w:rsid w:val="00A110A2"/>
    <w:rsid w:val="00A113D9"/>
    <w:rsid w:val="00A115AF"/>
    <w:rsid w:val="00A115D3"/>
    <w:rsid w:val="00A11E77"/>
    <w:rsid w:val="00A11EE4"/>
    <w:rsid w:val="00A126D1"/>
    <w:rsid w:val="00A12935"/>
    <w:rsid w:val="00A12BCB"/>
    <w:rsid w:val="00A12EEA"/>
    <w:rsid w:val="00A13297"/>
    <w:rsid w:val="00A13823"/>
    <w:rsid w:val="00A13C09"/>
    <w:rsid w:val="00A1406F"/>
    <w:rsid w:val="00A14088"/>
    <w:rsid w:val="00A140CD"/>
    <w:rsid w:val="00A14184"/>
    <w:rsid w:val="00A144ED"/>
    <w:rsid w:val="00A149C0"/>
    <w:rsid w:val="00A14B63"/>
    <w:rsid w:val="00A14CBC"/>
    <w:rsid w:val="00A14CC6"/>
    <w:rsid w:val="00A14D51"/>
    <w:rsid w:val="00A14F01"/>
    <w:rsid w:val="00A1535C"/>
    <w:rsid w:val="00A153E3"/>
    <w:rsid w:val="00A15513"/>
    <w:rsid w:val="00A15A9A"/>
    <w:rsid w:val="00A160B4"/>
    <w:rsid w:val="00A1643C"/>
    <w:rsid w:val="00A164D7"/>
    <w:rsid w:val="00A16B68"/>
    <w:rsid w:val="00A16F90"/>
    <w:rsid w:val="00A16F98"/>
    <w:rsid w:val="00A1716D"/>
    <w:rsid w:val="00A171C9"/>
    <w:rsid w:val="00A17479"/>
    <w:rsid w:val="00A1758D"/>
    <w:rsid w:val="00A175CE"/>
    <w:rsid w:val="00A17812"/>
    <w:rsid w:val="00A179C9"/>
    <w:rsid w:val="00A17D72"/>
    <w:rsid w:val="00A17D87"/>
    <w:rsid w:val="00A203F1"/>
    <w:rsid w:val="00A20A43"/>
    <w:rsid w:val="00A20D9E"/>
    <w:rsid w:val="00A20F3D"/>
    <w:rsid w:val="00A21000"/>
    <w:rsid w:val="00A21173"/>
    <w:rsid w:val="00A211EF"/>
    <w:rsid w:val="00A213E6"/>
    <w:rsid w:val="00A21585"/>
    <w:rsid w:val="00A21620"/>
    <w:rsid w:val="00A21666"/>
    <w:rsid w:val="00A216B4"/>
    <w:rsid w:val="00A2185C"/>
    <w:rsid w:val="00A218E7"/>
    <w:rsid w:val="00A21CD7"/>
    <w:rsid w:val="00A21D06"/>
    <w:rsid w:val="00A2229D"/>
    <w:rsid w:val="00A2243A"/>
    <w:rsid w:val="00A2289D"/>
    <w:rsid w:val="00A2295E"/>
    <w:rsid w:val="00A22AF1"/>
    <w:rsid w:val="00A22B65"/>
    <w:rsid w:val="00A22E02"/>
    <w:rsid w:val="00A22F81"/>
    <w:rsid w:val="00A231F3"/>
    <w:rsid w:val="00A233EB"/>
    <w:rsid w:val="00A238B3"/>
    <w:rsid w:val="00A23D63"/>
    <w:rsid w:val="00A23F8C"/>
    <w:rsid w:val="00A23FD4"/>
    <w:rsid w:val="00A24351"/>
    <w:rsid w:val="00A24598"/>
    <w:rsid w:val="00A2499D"/>
    <w:rsid w:val="00A24A7A"/>
    <w:rsid w:val="00A24C57"/>
    <w:rsid w:val="00A24CF2"/>
    <w:rsid w:val="00A24DF8"/>
    <w:rsid w:val="00A24DFB"/>
    <w:rsid w:val="00A2529C"/>
    <w:rsid w:val="00A25352"/>
    <w:rsid w:val="00A254D2"/>
    <w:rsid w:val="00A255BB"/>
    <w:rsid w:val="00A25E16"/>
    <w:rsid w:val="00A26A40"/>
    <w:rsid w:val="00A26BF5"/>
    <w:rsid w:val="00A26EBE"/>
    <w:rsid w:val="00A2732F"/>
    <w:rsid w:val="00A27851"/>
    <w:rsid w:val="00A279AE"/>
    <w:rsid w:val="00A27C6D"/>
    <w:rsid w:val="00A27F97"/>
    <w:rsid w:val="00A301DF"/>
    <w:rsid w:val="00A306DB"/>
    <w:rsid w:val="00A307AC"/>
    <w:rsid w:val="00A30812"/>
    <w:rsid w:val="00A30F0B"/>
    <w:rsid w:val="00A3115E"/>
    <w:rsid w:val="00A3144D"/>
    <w:rsid w:val="00A31A7A"/>
    <w:rsid w:val="00A320ED"/>
    <w:rsid w:val="00A3225E"/>
    <w:rsid w:val="00A322E4"/>
    <w:rsid w:val="00A323E7"/>
    <w:rsid w:val="00A32435"/>
    <w:rsid w:val="00A32650"/>
    <w:rsid w:val="00A32691"/>
    <w:rsid w:val="00A32778"/>
    <w:rsid w:val="00A328E5"/>
    <w:rsid w:val="00A32A2A"/>
    <w:rsid w:val="00A32C52"/>
    <w:rsid w:val="00A32D24"/>
    <w:rsid w:val="00A32FCE"/>
    <w:rsid w:val="00A3303F"/>
    <w:rsid w:val="00A330D8"/>
    <w:rsid w:val="00A33429"/>
    <w:rsid w:val="00A337E5"/>
    <w:rsid w:val="00A3397B"/>
    <w:rsid w:val="00A33D73"/>
    <w:rsid w:val="00A33D86"/>
    <w:rsid w:val="00A340EC"/>
    <w:rsid w:val="00A34348"/>
    <w:rsid w:val="00A34705"/>
    <w:rsid w:val="00A34FB5"/>
    <w:rsid w:val="00A350E3"/>
    <w:rsid w:val="00A35141"/>
    <w:rsid w:val="00A35CAC"/>
    <w:rsid w:val="00A35EF3"/>
    <w:rsid w:val="00A35F8B"/>
    <w:rsid w:val="00A36055"/>
    <w:rsid w:val="00A364F9"/>
    <w:rsid w:val="00A36568"/>
    <w:rsid w:val="00A36662"/>
    <w:rsid w:val="00A37093"/>
    <w:rsid w:val="00A370E2"/>
    <w:rsid w:val="00A3754B"/>
    <w:rsid w:val="00A377C9"/>
    <w:rsid w:val="00A37A70"/>
    <w:rsid w:val="00A37AF1"/>
    <w:rsid w:val="00A37B98"/>
    <w:rsid w:val="00A37DE3"/>
    <w:rsid w:val="00A37DFE"/>
    <w:rsid w:val="00A37E25"/>
    <w:rsid w:val="00A40188"/>
    <w:rsid w:val="00A405E6"/>
    <w:rsid w:val="00A4072D"/>
    <w:rsid w:val="00A41015"/>
    <w:rsid w:val="00A41091"/>
    <w:rsid w:val="00A412D3"/>
    <w:rsid w:val="00A417B3"/>
    <w:rsid w:val="00A41ADA"/>
    <w:rsid w:val="00A41DA8"/>
    <w:rsid w:val="00A41E82"/>
    <w:rsid w:val="00A41EE7"/>
    <w:rsid w:val="00A423BF"/>
    <w:rsid w:val="00A4241D"/>
    <w:rsid w:val="00A42853"/>
    <w:rsid w:val="00A429C1"/>
    <w:rsid w:val="00A42AB3"/>
    <w:rsid w:val="00A42DB5"/>
    <w:rsid w:val="00A42DF3"/>
    <w:rsid w:val="00A430DE"/>
    <w:rsid w:val="00A430DF"/>
    <w:rsid w:val="00A431B2"/>
    <w:rsid w:val="00A43271"/>
    <w:rsid w:val="00A4343F"/>
    <w:rsid w:val="00A43A3F"/>
    <w:rsid w:val="00A43E89"/>
    <w:rsid w:val="00A444DC"/>
    <w:rsid w:val="00A447D8"/>
    <w:rsid w:val="00A44A6B"/>
    <w:rsid w:val="00A44B64"/>
    <w:rsid w:val="00A44DB1"/>
    <w:rsid w:val="00A44F12"/>
    <w:rsid w:val="00A44F3C"/>
    <w:rsid w:val="00A45054"/>
    <w:rsid w:val="00A45610"/>
    <w:rsid w:val="00A4576E"/>
    <w:rsid w:val="00A45AE6"/>
    <w:rsid w:val="00A463A0"/>
    <w:rsid w:val="00A463D0"/>
    <w:rsid w:val="00A46477"/>
    <w:rsid w:val="00A465F5"/>
    <w:rsid w:val="00A46C4D"/>
    <w:rsid w:val="00A46FC9"/>
    <w:rsid w:val="00A477B7"/>
    <w:rsid w:val="00A478EE"/>
    <w:rsid w:val="00A47B33"/>
    <w:rsid w:val="00A47E18"/>
    <w:rsid w:val="00A50114"/>
    <w:rsid w:val="00A50167"/>
    <w:rsid w:val="00A50661"/>
    <w:rsid w:val="00A50861"/>
    <w:rsid w:val="00A50CC7"/>
    <w:rsid w:val="00A50E19"/>
    <w:rsid w:val="00A511A5"/>
    <w:rsid w:val="00A5121B"/>
    <w:rsid w:val="00A5132E"/>
    <w:rsid w:val="00A5160B"/>
    <w:rsid w:val="00A5191C"/>
    <w:rsid w:val="00A51AED"/>
    <w:rsid w:val="00A51FD6"/>
    <w:rsid w:val="00A52021"/>
    <w:rsid w:val="00A5210A"/>
    <w:rsid w:val="00A5220F"/>
    <w:rsid w:val="00A5237D"/>
    <w:rsid w:val="00A52492"/>
    <w:rsid w:val="00A52959"/>
    <w:rsid w:val="00A529D8"/>
    <w:rsid w:val="00A52AB6"/>
    <w:rsid w:val="00A52BC1"/>
    <w:rsid w:val="00A52BDE"/>
    <w:rsid w:val="00A52C24"/>
    <w:rsid w:val="00A52E0A"/>
    <w:rsid w:val="00A52FA5"/>
    <w:rsid w:val="00A530E9"/>
    <w:rsid w:val="00A53141"/>
    <w:rsid w:val="00A5325C"/>
    <w:rsid w:val="00A533DD"/>
    <w:rsid w:val="00A53646"/>
    <w:rsid w:val="00A5395A"/>
    <w:rsid w:val="00A53BAA"/>
    <w:rsid w:val="00A53C04"/>
    <w:rsid w:val="00A53C43"/>
    <w:rsid w:val="00A53DF2"/>
    <w:rsid w:val="00A53E7C"/>
    <w:rsid w:val="00A53EDE"/>
    <w:rsid w:val="00A53F17"/>
    <w:rsid w:val="00A543A6"/>
    <w:rsid w:val="00A55001"/>
    <w:rsid w:val="00A55708"/>
    <w:rsid w:val="00A558D5"/>
    <w:rsid w:val="00A55B45"/>
    <w:rsid w:val="00A55CE9"/>
    <w:rsid w:val="00A55DC5"/>
    <w:rsid w:val="00A5666D"/>
    <w:rsid w:val="00A56DF7"/>
    <w:rsid w:val="00A56E3B"/>
    <w:rsid w:val="00A56EAE"/>
    <w:rsid w:val="00A573ED"/>
    <w:rsid w:val="00A57401"/>
    <w:rsid w:val="00A57443"/>
    <w:rsid w:val="00A575E7"/>
    <w:rsid w:val="00A57A49"/>
    <w:rsid w:val="00A57B39"/>
    <w:rsid w:val="00A57C81"/>
    <w:rsid w:val="00A60009"/>
    <w:rsid w:val="00A600EE"/>
    <w:rsid w:val="00A601B8"/>
    <w:rsid w:val="00A601BE"/>
    <w:rsid w:val="00A60559"/>
    <w:rsid w:val="00A606DB"/>
    <w:rsid w:val="00A60DA1"/>
    <w:rsid w:val="00A60EAF"/>
    <w:rsid w:val="00A60EC5"/>
    <w:rsid w:val="00A6106C"/>
    <w:rsid w:val="00A611CA"/>
    <w:rsid w:val="00A612FD"/>
    <w:rsid w:val="00A6149A"/>
    <w:rsid w:val="00A616A9"/>
    <w:rsid w:val="00A61A48"/>
    <w:rsid w:val="00A61DC7"/>
    <w:rsid w:val="00A61F84"/>
    <w:rsid w:val="00A62368"/>
    <w:rsid w:val="00A623FB"/>
    <w:rsid w:val="00A62AD3"/>
    <w:rsid w:val="00A62D81"/>
    <w:rsid w:val="00A6335B"/>
    <w:rsid w:val="00A63737"/>
    <w:rsid w:val="00A63836"/>
    <w:rsid w:val="00A639A2"/>
    <w:rsid w:val="00A644F2"/>
    <w:rsid w:val="00A6450B"/>
    <w:rsid w:val="00A6466C"/>
    <w:rsid w:val="00A6483F"/>
    <w:rsid w:val="00A64C88"/>
    <w:rsid w:val="00A64E8B"/>
    <w:rsid w:val="00A64F75"/>
    <w:rsid w:val="00A64FFD"/>
    <w:rsid w:val="00A6521A"/>
    <w:rsid w:val="00A6538F"/>
    <w:rsid w:val="00A65D6B"/>
    <w:rsid w:val="00A6643C"/>
    <w:rsid w:val="00A6689C"/>
    <w:rsid w:val="00A66EFB"/>
    <w:rsid w:val="00A67011"/>
    <w:rsid w:val="00A67347"/>
    <w:rsid w:val="00A67679"/>
    <w:rsid w:val="00A677E4"/>
    <w:rsid w:val="00A679A5"/>
    <w:rsid w:val="00A679D5"/>
    <w:rsid w:val="00A67A53"/>
    <w:rsid w:val="00A67EF8"/>
    <w:rsid w:val="00A7052E"/>
    <w:rsid w:val="00A705DE"/>
    <w:rsid w:val="00A708F4"/>
    <w:rsid w:val="00A70B2F"/>
    <w:rsid w:val="00A70D04"/>
    <w:rsid w:val="00A70DEC"/>
    <w:rsid w:val="00A70E0B"/>
    <w:rsid w:val="00A70E6A"/>
    <w:rsid w:val="00A71531"/>
    <w:rsid w:val="00A71865"/>
    <w:rsid w:val="00A71909"/>
    <w:rsid w:val="00A7190D"/>
    <w:rsid w:val="00A71A3A"/>
    <w:rsid w:val="00A71B22"/>
    <w:rsid w:val="00A71B3C"/>
    <w:rsid w:val="00A722A3"/>
    <w:rsid w:val="00A72599"/>
    <w:rsid w:val="00A725B2"/>
    <w:rsid w:val="00A725E7"/>
    <w:rsid w:val="00A728A7"/>
    <w:rsid w:val="00A73328"/>
    <w:rsid w:val="00A73496"/>
    <w:rsid w:val="00A7379E"/>
    <w:rsid w:val="00A73CD7"/>
    <w:rsid w:val="00A7423F"/>
    <w:rsid w:val="00A742B2"/>
    <w:rsid w:val="00A742B4"/>
    <w:rsid w:val="00A74F87"/>
    <w:rsid w:val="00A751FF"/>
    <w:rsid w:val="00A7583F"/>
    <w:rsid w:val="00A75EBB"/>
    <w:rsid w:val="00A76175"/>
    <w:rsid w:val="00A76543"/>
    <w:rsid w:val="00A76551"/>
    <w:rsid w:val="00A766A8"/>
    <w:rsid w:val="00A7675E"/>
    <w:rsid w:val="00A76820"/>
    <w:rsid w:val="00A76BE4"/>
    <w:rsid w:val="00A76DF0"/>
    <w:rsid w:val="00A76E5F"/>
    <w:rsid w:val="00A76E8C"/>
    <w:rsid w:val="00A76EA4"/>
    <w:rsid w:val="00A76FAD"/>
    <w:rsid w:val="00A7710A"/>
    <w:rsid w:val="00A771B4"/>
    <w:rsid w:val="00A776BB"/>
    <w:rsid w:val="00A77883"/>
    <w:rsid w:val="00A778AC"/>
    <w:rsid w:val="00A77CE5"/>
    <w:rsid w:val="00A800ED"/>
    <w:rsid w:val="00A802D6"/>
    <w:rsid w:val="00A80678"/>
    <w:rsid w:val="00A80694"/>
    <w:rsid w:val="00A806E5"/>
    <w:rsid w:val="00A80A49"/>
    <w:rsid w:val="00A814BF"/>
    <w:rsid w:val="00A8192E"/>
    <w:rsid w:val="00A81B23"/>
    <w:rsid w:val="00A81B3E"/>
    <w:rsid w:val="00A81BB4"/>
    <w:rsid w:val="00A81D38"/>
    <w:rsid w:val="00A81DA0"/>
    <w:rsid w:val="00A82015"/>
    <w:rsid w:val="00A82138"/>
    <w:rsid w:val="00A82B5B"/>
    <w:rsid w:val="00A82CF9"/>
    <w:rsid w:val="00A833BC"/>
    <w:rsid w:val="00A83405"/>
    <w:rsid w:val="00A8354E"/>
    <w:rsid w:val="00A83576"/>
    <w:rsid w:val="00A838E5"/>
    <w:rsid w:val="00A83C61"/>
    <w:rsid w:val="00A848CD"/>
    <w:rsid w:val="00A84A0C"/>
    <w:rsid w:val="00A84B7A"/>
    <w:rsid w:val="00A84BD5"/>
    <w:rsid w:val="00A84D87"/>
    <w:rsid w:val="00A84EFD"/>
    <w:rsid w:val="00A85235"/>
    <w:rsid w:val="00A85333"/>
    <w:rsid w:val="00A859AA"/>
    <w:rsid w:val="00A85ADE"/>
    <w:rsid w:val="00A86130"/>
    <w:rsid w:val="00A866B3"/>
    <w:rsid w:val="00A86853"/>
    <w:rsid w:val="00A86BA1"/>
    <w:rsid w:val="00A87920"/>
    <w:rsid w:val="00A87995"/>
    <w:rsid w:val="00A87ADA"/>
    <w:rsid w:val="00A87B92"/>
    <w:rsid w:val="00A87D1C"/>
    <w:rsid w:val="00A87E30"/>
    <w:rsid w:val="00A906CE"/>
    <w:rsid w:val="00A9082C"/>
    <w:rsid w:val="00A90B1C"/>
    <w:rsid w:val="00A91123"/>
    <w:rsid w:val="00A913FB"/>
    <w:rsid w:val="00A914A1"/>
    <w:rsid w:val="00A91574"/>
    <w:rsid w:val="00A91580"/>
    <w:rsid w:val="00A916C3"/>
    <w:rsid w:val="00A9183F"/>
    <w:rsid w:val="00A91913"/>
    <w:rsid w:val="00A91BAE"/>
    <w:rsid w:val="00A91F7C"/>
    <w:rsid w:val="00A9241D"/>
    <w:rsid w:val="00A92B61"/>
    <w:rsid w:val="00A92E0E"/>
    <w:rsid w:val="00A93578"/>
    <w:rsid w:val="00A93786"/>
    <w:rsid w:val="00A93D30"/>
    <w:rsid w:val="00A93D56"/>
    <w:rsid w:val="00A94261"/>
    <w:rsid w:val="00A9451A"/>
    <w:rsid w:val="00A9459E"/>
    <w:rsid w:val="00A947E7"/>
    <w:rsid w:val="00A94A31"/>
    <w:rsid w:val="00A94B51"/>
    <w:rsid w:val="00A94EEE"/>
    <w:rsid w:val="00A95119"/>
    <w:rsid w:val="00A951DA"/>
    <w:rsid w:val="00A95388"/>
    <w:rsid w:val="00A95478"/>
    <w:rsid w:val="00A954DF"/>
    <w:rsid w:val="00A955BA"/>
    <w:rsid w:val="00A95703"/>
    <w:rsid w:val="00A95879"/>
    <w:rsid w:val="00A95F27"/>
    <w:rsid w:val="00A95F2E"/>
    <w:rsid w:val="00A95F85"/>
    <w:rsid w:val="00A9601F"/>
    <w:rsid w:val="00A962D0"/>
    <w:rsid w:val="00A964D4"/>
    <w:rsid w:val="00A966E3"/>
    <w:rsid w:val="00A96776"/>
    <w:rsid w:val="00A967FF"/>
    <w:rsid w:val="00A96C9F"/>
    <w:rsid w:val="00A96D42"/>
    <w:rsid w:val="00A96E52"/>
    <w:rsid w:val="00A97472"/>
    <w:rsid w:val="00A9749C"/>
    <w:rsid w:val="00A97785"/>
    <w:rsid w:val="00A97B07"/>
    <w:rsid w:val="00A97CA8"/>
    <w:rsid w:val="00A97D60"/>
    <w:rsid w:val="00A97DB5"/>
    <w:rsid w:val="00AA008B"/>
    <w:rsid w:val="00AA0A8E"/>
    <w:rsid w:val="00AA0CDC"/>
    <w:rsid w:val="00AA1562"/>
    <w:rsid w:val="00AA182D"/>
    <w:rsid w:val="00AA18BE"/>
    <w:rsid w:val="00AA1C00"/>
    <w:rsid w:val="00AA1EF7"/>
    <w:rsid w:val="00AA2188"/>
    <w:rsid w:val="00AA258C"/>
    <w:rsid w:val="00AA25FD"/>
    <w:rsid w:val="00AA28C6"/>
    <w:rsid w:val="00AA2AC9"/>
    <w:rsid w:val="00AA2B02"/>
    <w:rsid w:val="00AA2D5D"/>
    <w:rsid w:val="00AA3045"/>
    <w:rsid w:val="00AA30F4"/>
    <w:rsid w:val="00AA3143"/>
    <w:rsid w:val="00AA36EC"/>
    <w:rsid w:val="00AA37E8"/>
    <w:rsid w:val="00AA3880"/>
    <w:rsid w:val="00AA3BAA"/>
    <w:rsid w:val="00AA3DED"/>
    <w:rsid w:val="00AA438D"/>
    <w:rsid w:val="00AA484D"/>
    <w:rsid w:val="00AA4D3A"/>
    <w:rsid w:val="00AA4F85"/>
    <w:rsid w:val="00AA57B2"/>
    <w:rsid w:val="00AA5871"/>
    <w:rsid w:val="00AA5A91"/>
    <w:rsid w:val="00AA5AF5"/>
    <w:rsid w:val="00AA61B0"/>
    <w:rsid w:val="00AA6770"/>
    <w:rsid w:val="00AA6C9A"/>
    <w:rsid w:val="00AA70D8"/>
    <w:rsid w:val="00AA738A"/>
    <w:rsid w:val="00AA7772"/>
    <w:rsid w:val="00AA7A1E"/>
    <w:rsid w:val="00AA7B11"/>
    <w:rsid w:val="00AA7C9B"/>
    <w:rsid w:val="00AA7CF1"/>
    <w:rsid w:val="00AA7E8F"/>
    <w:rsid w:val="00AB032E"/>
    <w:rsid w:val="00AB05DC"/>
    <w:rsid w:val="00AB0717"/>
    <w:rsid w:val="00AB0C26"/>
    <w:rsid w:val="00AB0D43"/>
    <w:rsid w:val="00AB1467"/>
    <w:rsid w:val="00AB146F"/>
    <w:rsid w:val="00AB1922"/>
    <w:rsid w:val="00AB1DE7"/>
    <w:rsid w:val="00AB2185"/>
    <w:rsid w:val="00AB2440"/>
    <w:rsid w:val="00AB27C5"/>
    <w:rsid w:val="00AB287F"/>
    <w:rsid w:val="00AB28B5"/>
    <w:rsid w:val="00AB28C8"/>
    <w:rsid w:val="00AB2AC9"/>
    <w:rsid w:val="00AB3523"/>
    <w:rsid w:val="00AB39D6"/>
    <w:rsid w:val="00AB3B43"/>
    <w:rsid w:val="00AB3B5A"/>
    <w:rsid w:val="00AB3C97"/>
    <w:rsid w:val="00AB3DB9"/>
    <w:rsid w:val="00AB43AE"/>
    <w:rsid w:val="00AB43F3"/>
    <w:rsid w:val="00AB451E"/>
    <w:rsid w:val="00AB4BC3"/>
    <w:rsid w:val="00AB4EDE"/>
    <w:rsid w:val="00AB52EE"/>
    <w:rsid w:val="00AB543D"/>
    <w:rsid w:val="00AB5867"/>
    <w:rsid w:val="00AB5873"/>
    <w:rsid w:val="00AB6011"/>
    <w:rsid w:val="00AB60B0"/>
    <w:rsid w:val="00AB65AE"/>
    <w:rsid w:val="00AB6B45"/>
    <w:rsid w:val="00AB7248"/>
    <w:rsid w:val="00AB75D5"/>
    <w:rsid w:val="00AB7677"/>
    <w:rsid w:val="00AB7B8A"/>
    <w:rsid w:val="00AB7CFA"/>
    <w:rsid w:val="00AC00EA"/>
    <w:rsid w:val="00AC0338"/>
    <w:rsid w:val="00AC053D"/>
    <w:rsid w:val="00AC06F3"/>
    <w:rsid w:val="00AC0BCB"/>
    <w:rsid w:val="00AC0BFB"/>
    <w:rsid w:val="00AC0FCE"/>
    <w:rsid w:val="00AC10EC"/>
    <w:rsid w:val="00AC14D4"/>
    <w:rsid w:val="00AC15EA"/>
    <w:rsid w:val="00AC1716"/>
    <w:rsid w:val="00AC1757"/>
    <w:rsid w:val="00AC1D5B"/>
    <w:rsid w:val="00AC1DC4"/>
    <w:rsid w:val="00AC247D"/>
    <w:rsid w:val="00AC3261"/>
    <w:rsid w:val="00AC348A"/>
    <w:rsid w:val="00AC361F"/>
    <w:rsid w:val="00AC3E28"/>
    <w:rsid w:val="00AC4071"/>
    <w:rsid w:val="00AC4359"/>
    <w:rsid w:val="00AC44FD"/>
    <w:rsid w:val="00AC4A4C"/>
    <w:rsid w:val="00AC4BFC"/>
    <w:rsid w:val="00AC4C26"/>
    <w:rsid w:val="00AC4EE7"/>
    <w:rsid w:val="00AC4FFA"/>
    <w:rsid w:val="00AC53A9"/>
    <w:rsid w:val="00AC5925"/>
    <w:rsid w:val="00AC5C2D"/>
    <w:rsid w:val="00AC63F7"/>
    <w:rsid w:val="00AC67A3"/>
    <w:rsid w:val="00AC6C61"/>
    <w:rsid w:val="00AC6F41"/>
    <w:rsid w:val="00AC7516"/>
    <w:rsid w:val="00AC7BAD"/>
    <w:rsid w:val="00AC7BAE"/>
    <w:rsid w:val="00AC7D52"/>
    <w:rsid w:val="00AC7F37"/>
    <w:rsid w:val="00AD01C6"/>
    <w:rsid w:val="00AD0290"/>
    <w:rsid w:val="00AD0344"/>
    <w:rsid w:val="00AD035A"/>
    <w:rsid w:val="00AD03C8"/>
    <w:rsid w:val="00AD0402"/>
    <w:rsid w:val="00AD04A1"/>
    <w:rsid w:val="00AD04FD"/>
    <w:rsid w:val="00AD06A8"/>
    <w:rsid w:val="00AD1BAB"/>
    <w:rsid w:val="00AD1C2F"/>
    <w:rsid w:val="00AD1CC9"/>
    <w:rsid w:val="00AD1F32"/>
    <w:rsid w:val="00AD2139"/>
    <w:rsid w:val="00AD2184"/>
    <w:rsid w:val="00AD28EE"/>
    <w:rsid w:val="00AD2A14"/>
    <w:rsid w:val="00AD30A8"/>
    <w:rsid w:val="00AD30BC"/>
    <w:rsid w:val="00AD32FB"/>
    <w:rsid w:val="00AD3317"/>
    <w:rsid w:val="00AD37F3"/>
    <w:rsid w:val="00AD3AA7"/>
    <w:rsid w:val="00AD3FB6"/>
    <w:rsid w:val="00AD40C8"/>
    <w:rsid w:val="00AD42C5"/>
    <w:rsid w:val="00AD42F7"/>
    <w:rsid w:val="00AD4369"/>
    <w:rsid w:val="00AD44B1"/>
    <w:rsid w:val="00AD455B"/>
    <w:rsid w:val="00AD460D"/>
    <w:rsid w:val="00AD4C2A"/>
    <w:rsid w:val="00AD5FD7"/>
    <w:rsid w:val="00AD63D0"/>
    <w:rsid w:val="00AD67BE"/>
    <w:rsid w:val="00AD6A38"/>
    <w:rsid w:val="00AD7159"/>
    <w:rsid w:val="00AD73F7"/>
    <w:rsid w:val="00AD75AB"/>
    <w:rsid w:val="00AD79FB"/>
    <w:rsid w:val="00AD7B1D"/>
    <w:rsid w:val="00AD7E1E"/>
    <w:rsid w:val="00AE0006"/>
    <w:rsid w:val="00AE031D"/>
    <w:rsid w:val="00AE047F"/>
    <w:rsid w:val="00AE0552"/>
    <w:rsid w:val="00AE0591"/>
    <w:rsid w:val="00AE0BEB"/>
    <w:rsid w:val="00AE0C17"/>
    <w:rsid w:val="00AE0D1A"/>
    <w:rsid w:val="00AE0E33"/>
    <w:rsid w:val="00AE0FA7"/>
    <w:rsid w:val="00AE13A6"/>
    <w:rsid w:val="00AE15CB"/>
    <w:rsid w:val="00AE178C"/>
    <w:rsid w:val="00AE1CA7"/>
    <w:rsid w:val="00AE1D82"/>
    <w:rsid w:val="00AE1FEA"/>
    <w:rsid w:val="00AE2577"/>
    <w:rsid w:val="00AE265E"/>
    <w:rsid w:val="00AE27AE"/>
    <w:rsid w:val="00AE2C19"/>
    <w:rsid w:val="00AE2F52"/>
    <w:rsid w:val="00AE3114"/>
    <w:rsid w:val="00AE332C"/>
    <w:rsid w:val="00AE3B32"/>
    <w:rsid w:val="00AE40AC"/>
    <w:rsid w:val="00AE41EF"/>
    <w:rsid w:val="00AE442D"/>
    <w:rsid w:val="00AE44E6"/>
    <w:rsid w:val="00AE45B3"/>
    <w:rsid w:val="00AE5292"/>
    <w:rsid w:val="00AE53AF"/>
    <w:rsid w:val="00AE556E"/>
    <w:rsid w:val="00AE5772"/>
    <w:rsid w:val="00AE5B98"/>
    <w:rsid w:val="00AE5D51"/>
    <w:rsid w:val="00AE5E57"/>
    <w:rsid w:val="00AE5F69"/>
    <w:rsid w:val="00AE60CD"/>
    <w:rsid w:val="00AE66B0"/>
    <w:rsid w:val="00AE66CA"/>
    <w:rsid w:val="00AE679F"/>
    <w:rsid w:val="00AE6843"/>
    <w:rsid w:val="00AE689A"/>
    <w:rsid w:val="00AE695C"/>
    <w:rsid w:val="00AE6EDF"/>
    <w:rsid w:val="00AE6F1E"/>
    <w:rsid w:val="00AE713B"/>
    <w:rsid w:val="00AE7402"/>
    <w:rsid w:val="00AE74A3"/>
    <w:rsid w:val="00AE7509"/>
    <w:rsid w:val="00AE7A57"/>
    <w:rsid w:val="00AE7E17"/>
    <w:rsid w:val="00AE7F6C"/>
    <w:rsid w:val="00AE7FA6"/>
    <w:rsid w:val="00AF0308"/>
    <w:rsid w:val="00AF06C6"/>
    <w:rsid w:val="00AF0969"/>
    <w:rsid w:val="00AF0DCB"/>
    <w:rsid w:val="00AF127B"/>
    <w:rsid w:val="00AF137B"/>
    <w:rsid w:val="00AF139C"/>
    <w:rsid w:val="00AF163A"/>
    <w:rsid w:val="00AF16DE"/>
    <w:rsid w:val="00AF1CEC"/>
    <w:rsid w:val="00AF210F"/>
    <w:rsid w:val="00AF22B7"/>
    <w:rsid w:val="00AF24BA"/>
    <w:rsid w:val="00AF27FB"/>
    <w:rsid w:val="00AF2A1D"/>
    <w:rsid w:val="00AF2B7B"/>
    <w:rsid w:val="00AF2C52"/>
    <w:rsid w:val="00AF2DBE"/>
    <w:rsid w:val="00AF30AE"/>
    <w:rsid w:val="00AF3458"/>
    <w:rsid w:val="00AF3459"/>
    <w:rsid w:val="00AF3677"/>
    <w:rsid w:val="00AF410F"/>
    <w:rsid w:val="00AF44F4"/>
    <w:rsid w:val="00AF4506"/>
    <w:rsid w:val="00AF48C1"/>
    <w:rsid w:val="00AF516D"/>
    <w:rsid w:val="00AF534B"/>
    <w:rsid w:val="00AF568F"/>
    <w:rsid w:val="00AF571C"/>
    <w:rsid w:val="00AF573B"/>
    <w:rsid w:val="00AF5994"/>
    <w:rsid w:val="00AF5BD1"/>
    <w:rsid w:val="00AF60EE"/>
    <w:rsid w:val="00AF60FB"/>
    <w:rsid w:val="00AF6290"/>
    <w:rsid w:val="00AF6318"/>
    <w:rsid w:val="00AF634E"/>
    <w:rsid w:val="00AF639E"/>
    <w:rsid w:val="00AF68E1"/>
    <w:rsid w:val="00AF6B75"/>
    <w:rsid w:val="00AF6C12"/>
    <w:rsid w:val="00AF6C81"/>
    <w:rsid w:val="00AF6DF7"/>
    <w:rsid w:val="00AF6F13"/>
    <w:rsid w:val="00AF70FF"/>
    <w:rsid w:val="00AF7115"/>
    <w:rsid w:val="00AF7390"/>
    <w:rsid w:val="00AF7470"/>
    <w:rsid w:val="00AF784D"/>
    <w:rsid w:val="00AF7BB0"/>
    <w:rsid w:val="00AF7BF9"/>
    <w:rsid w:val="00AF7E91"/>
    <w:rsid w:val="00AF7F11"/>
    <w:rsid w:val="00B00C03"/>
    <w:rsid w:val="00B00C94"/>
    <w:rsid w:val="00B01326"/>
    <w:rsid w:val="00B0140B"/>
    <w:rsid w:val="00B01419"/>
    <w:rsid w:val="00B01718"/>
    <w:rsid w:val="00B017A3"/>
    <w:rsid w:val="00B01C88"/>
    <w:rsid w:val="00B01DB6"/>
    <w:rsid w:val="00B02088"/>
    <w:rsid w:val="00B024C5"/>
    <w:rsid w:val="00B02757"/>
    <w:rsid w:val="00B0284A"/>
    <w:rsid w:val="00B028D9"/>
    <w:rsid w:val="00B02CE3"/>
    <w:rsid w:val="00B02E1B"/>
    <w:rsid w:val="00B02FC9"/>
    <w:rsid w:val="00B03033"/>
    <w:rsid w:val="00B03265"/>
    <w:rsid w:val="00B03422"/>
    <w:rsid w:val="00B03469"/>
    <w:rsid w:val="00B03623"/>
    <w:rsid w:val="00B039DD"/>
    <w:rsid w:val="00B03C1D"/>
    <w:rsid w:val="00B03E22"/>
    <w:rsid w:val="00B0437C"/>
    <w:rsid w:val="00B04486"/>
    <w:rsid w:val="00B044E0"/>
    <w:rsid w:val="00B04585"/>
    <w:rsid w:val="00B0465D"/>
    <w:rsid w:val="00B04772"/>
    <w:rsid w:val="00B04C0D"/>
    <w:rsid w:val="00B05050"/>
    <w:rsid w:val="00B0535F"/>
    <w:rsid w:val="00B05F3A"/>
    <w:rsid w:val="00B05F8C"/>
    <w:rsid w:val="00B0604B"/>
    <w:rsid w:val="00B06AD9"/>
    <w:rsid w:val="00B06C06"/>
    <w:rsid w:val="00B06C25"/>
    <w:rsid w:val="00B06DB0"/>
    <w:rsid w:val="00B06E95"/>
    <w:rsid w:val="00B06EB0"/>
    <w:rsid w:val="00B07174"/>
    <w:rsid w:val="00B074C9"/>
    <w:rsid w:val="00B079A2"/>
    <w:rsid w:val="00B07E31"/>
    <w:rsid w:val="00B1018E"/>
    <w:rsid w:val="00B107FF"/>
    <w:rsid w:val="00B10B57"/>
    <w:rsid w:val="00B10B82"/>
    <w:rsid w:val="00B10BC6"/>
    <w:rsid w:val="00B10C7F"/>
    <w:rsid w:val="00B10D80"/>
    <w:rsid w:val="00B10E7E"/>
    <w:rsid w:val="00B10EFA"/>
    <w:rsid w:val="00B10F14"/>
    <w:rsid w:val="00B11106"/>
    <w:rsid w:val="00B11DBA"/>
    <w:rsid w:val="00B120A5"/>
    <w:rsid w:val="00B1246C"/>
    <w:rsid w:val="00B12535"/>
    <w:rsid w:val="00B12752"/>
    <w:rsid w:val="00B12772"/>
    <w:rsid w:val="00B12B99"/>
    <w:rsid w:val="00B12C6E"/>
    <w:rsid w:val="00B1304D"/>
    <w:rsid w:val="00B130C5"/>
    <w:rsid w:val="00B131F5"/>
    <w:rsid w:val="00B134D6"/>
    <w:rsid w:val="00B1362B"/>
    <w:rsid w:val="00B13696"/>
    <w:rsid w:val="00B136CF"/>
    <w:rsid w:val="00B138A2"/>
    <w:rsid w:val="00B143A1"/>
    <w:rsid w:val="00B145CB"/>
    <w:rsid w:val="00B14731"/>
    <w:rsid w:val="00B14831"/>
    <w:rsid w:val="00B14AA9"/>
    <w:rsid w:val="00B15494"/>
    <w:rsid w:val="00B158A4"/>
    <w:rsid w:val="00B15A07"/>
    <w:rsid w:val="00B15A6F"/>
    <w:rsid w:val="00B15DD0"/>
    <w:rsid w:val="00B165EA"/>
    <w:rsid w:val="00B16609"/>
    <w:rsid w:val="00B16AF2"/>
    <w:rsid w:val="00B16B2D"/>
    <w:rsid w:val="00B16E14"/>
    <w:rsid w:val="00B16F60"/>
    <w:rsid w:val="00B17279"/>
    <w:rsid w:val="00B17863"/>
    <w:rsid w:val="00B17C08"/>
    <w:rsid w:val="00B17F6C"/>
    <w:rsid w:val="00B20042"/>
    <w:rsid w:val="00B2017C"/>
    <w:rsid w:val="00B203FA"/>
    <w:rsid w:val="00B204DF"/>
    <w:rsid w:val="00B20708"/>
    <w:rsid w:val="00B20E4B"/>
    <w:rsid w:val="00B2111F"/>
    <w:rsid w:val="00B21441"/>
    <w:rsid w:val="00B21624"/>
    <w:rsid w:val="00B21BD1"/>
    <w:rsid w:val="00B21C97"/>
    <w:rsid w:val="00B22061"/>
    <w:rsid w:val="00B220BB"/>
    <w:rsid w:val="00B22340"/>
    <w:rsid w:val="00B223F7"/>
    <w:rsid w:val="00B22806"/>
    <w:rsid w:val="00B229A2"/>
    <w:rsid w:val="00B22BDE"/>
    <w:rsid w:val="00B22C58"/>
    <w:rsid w:val="00B22DF8"/>
    <w:rsid w:val="00B22E70"/>
    <w:rsid w:val="00B22F6A"/>
    <w:rsid w:val="00B23545"/>
    <w:rsid w:val="00B23675"/>
    <w:rsid w:val="00B2372B"/>
    <w:rsid w:val="00B23789"/>
    <w:rsid w:val="00B237FA"/>
    <w:rsid w:val="00B23977"/>
    <w:rsid w:val="00B23EAF"/>
    <w:rsid w:val="00B23EB3"/>
    <w:rsid w:val="00B2401D"/>
    <w:rsid w:val="00B2455E"/>
    <w:rsid w:val="00B248DB"/>
    <w:rsid w:val="00B248EC"/>
    <w:rsid w:val="00B249FF"/>
    <w:rsid w:val="00B24BF1"/>
    <w:rsid w:val="00B24E4B"/>
    <w:rsid w:val="00B24E55"/>
    <w:rsid w:val="00B24E7D"/>
    <w:rsid w:val="00B2507F"/>
    <w:rsid w:val="00B25982"/>
    <w:rsid w:val="00B260D9"/>
    <w:rsid w:val="00B2617E"/>
    <w:rsid w:val="00B2678B"/>
    <w:rsid w:val="00B2680B"/>
    <w:rsid w:val="00B2696D"/>
    <w:rsid w:val="00B26A5F"/>
    <w:rsid w:val="00B26D48"/>
    <w:rsid w:val="00B270F7"/>
    <w:rsid w:val="00B2715E"/>
    <w:rsid w:val="00B27238"/>
    <w:rsid w:val="00B2752A"/>
    <w:rsid w:val="00B275BE"/>
    <w:rsid w:val="00B278C7"/>
    <w:rsid w:val="00B27953"/>
    <w:rsid w:val="00B27B8E"/>
    <w:rsid w:val="00B27BDC"/>
    <w:rsid w:val="00B27DC8"/>
    <w:rsid w:val="00B27FDB"/>
    <w:rsid w:val="00B30434"/>
    <w:rsid w:val="00B30CA6"/>
    <w:rsid w:val="00B31172"/>
    <w:rsid w:val="00B3118C"/>
    <w:rsid w:val="00B3125B"/>
    <w:rsid w:val="00B3125F"/>
    <w:rsid w:val="00B31561"/>
    <w:rsid w:val="00B318BD"/>
    <w:rsid w:val="00B321D7"/>
    <w:rsid w:val="00B3289E"/>
    <w:rsid w:val="00B3291F"/>
    <w:rsid w:val="00B32A70"/>
    <w:rsid w:val="00B32D35"/>
    <w:rsid w:val="00B3319A"/>
    <w:rsid w:val="00B332B8"/>
    <w:rsid w:val="00B335E2"/>
    <w:rsid w:val="00B33770"/>
    <w:rsid w:val="00B34254"/>
    <w:rsid w:val="00B342C6"/>
    <w:rsid w:val="00B34753"/>
    <w:rsid w:val="00B34E7C"/>
    <w:rsid w:val="00B35028"/>
    <w:rsid w:val="00B35367"/>
    <w:rsid w:val="00B35484"/>
    <w:rsid w:val="00B35647"/>
    <w:rsid w:val="00B357CC"/>
    <w:rsid w:val="00B35821"/>
    <w:rsid w:val="00B359E1"/>
    <w:rsid w:val="00B35A15"/>
    <w:rsid w:val="00B35A38"/>
    <w:rsid w:val="00B35A95"/>
    <w:rsid w:val="00B35B12"/>
    <w:rsid w:val="00B360B1"/>
    <w:rsid w:val="00B361E5"/>
    <w:rsid w:val="00B362E3"/>
    <w:rsid w:val="00B36AE6"/>
    <w:rsid w:val="00B36BE0"/>
    <w:rsid w:val="00B36BF7"/>
    <w:rsid w:val="00B375D3"/>
    <w:rsid w:val="00B376EC"/>
    <w:rsid w:val="00B37961"/>
    <w:rsid w:val="00B37A4A"/>
    <w:rsid w:val="00B37A5C"/>
    <w:rsid w:val="00B400F4"/>
    <w:rsid w:val="00B40129"/>
    <w:rsid w:val="00B40158"/>
    <w:rsid w:val="00B40159"/>
    <w:rsid w:val="00B4059C"/>
    <w:rsid w:val="00B40960"/>
    <w:rsid w:val="00B40AFC"/>
    <w:rsid w:val="00B40F2F"/>
    <w:rsid w:val="00B40F34"/>
    <w:rsid w:val="00B4115A"/>
    <w:rsid w:val="00B41439"/>
    <w:rsid w:val="00B4147D"/>
    <w:rsid w:val="00B414A8"/>
    <w:rsid w:val="00B415A4"/>
    <w:rsid w:val="00B419D1"/>
    <w:rsid w:val="00B41AEE"/>
    <w:rsid w:val="00B41EC1"/>
    <w:rsid w:val="00B41F76"/>
    <w:rsid w:val="00B42398"/>
    <w:rsid w:val="00B425F7"/>
    <w:rsid w:val="00B428CB"/>
    <w:rsid w:val="00B42BF2"/>
    <w:rsid w:val="00B430BB"/>
    <w:rsid w:val="00B43182"/>
    <w:rsid w:val="00B432E0"/>
    <w:rsid w:val="00B432EB"/>
    <w:rsid w:val="00B4430C"/>
    <w:rsid w:val="00B44483"/>
    <w:rsid w:val="00B44842"/>
    <w:rsid w:val="00B44CA9"/>
    <w:rsid w:val="00B44E71"/>
    <w:rsid w:val="00B44F99"/>
    <w:rsid w:val="00B45144"/>
    <w:rsid w:val="00B45518"/>
    <w:rsid w:val="00B4597B"/>
    <w:rsid w:val="00B45D23"/>
    <w:rsid w:val="00B45D9F"/>
    <w:rsid w:val="00B45F4F"/>
    <w:rsid w:val="00B46034"/>
    <w:rsid w:val="00B460FF"/>
    <w:rsid w:val="00B46428"/>
    <w:rsid w:val="00B46896"/>
    <w:rsid w:val="00B46D95"/>
    <w:rsid w:val="00B46DD5"/>
    <w:rsid w:val="00B46E95"/>
    <w:rsid w:val="00B46EF1"/>
    <w:rsid w:val="00B4747C"/>
    <w:rsid w:val="00B47B91"/>
    <w:rsid w:val="00B5006F"/>
    <w:rsid w:val="00B50132"/>
    <w:rsid w:val="00B50158"/>
    <w:rsid w:val="00B504CD"/>
    <w:rsid w:val="00B50911"/>
    <w:rsid w:val="00B50D59"/>
    <w:rsid w:val="00B50E5E"/>
    <w:rsid w:val="00B51123"/>
    <w:rsid w:val="00B5162A"/>
    <w:rsid w:val="00B51B0F"/>
    <w:rsid w:val="00B51F8E"/>
    <w:rsid w:val="00B523D0"/>
    <w:rsid w:val="00B529BA"/>
    <w:rsid w:val="00B52B8A"/>
    <w:rsid w:val="00B52DDD"/>
    <w:rsid w:val="00B536FC"/>
    <w:rsid w:val="00B53AAF"/>
    <w:rsid w:val="00B53B24"/>
    <w:rsid w:val="00B53F9B"/>
    <w:rsid w:val="00B5400B"/>
    <w:rsid w:val="00B5410C"/>
    <w:rsid w:val="00B547B9"/>
    <w:rsid w:val="00B54D66"/>
    <w:rsid w:val="00B54DD9"/>
    <w:rsid w:val="00B55131"/>
    <w:rsid w:val="00B55C35"/>
    <w:rsid w:val="00B55FEF"/>
    <w:rsid w:val="00B56109"/>
    <w:rsid w:val="00B562C0"/>
    <w:rsid w:val="00B56546"/>
    <w:rsid w:val="00B56555"/>
    <w:rsid w:val="00B56646"/>
    <w:rsid w:val="00B56907"/>
    <w:rsid w:val="00B5696B"/>
    <w:rsid w:val="00B5772D"/>
    <w:rsid w:val="00B57A59"/>
    <w:rsid w:val="00B57B92"/>
    <w:rsid w:val="00B57BE5"/>
    <w:rsid w:val="00B6016A"/>
    <w:rsid w:val="00B604CC"/>
    <w:rsid w:val="00B604FB"/>
    <w:rsid w:val="00B60656"/>
    <w:rsid w:val="00B60A8C"/>
    <w:rsid w:val="00B60A95"/>
    <w:rsid w:val="00B60BC3"/>
    <w:rsid w:val="00B60DF9"/>
    <w:rsid w:val="00B6103A"/>
    <w:rsid w:val="00B6116F"/>
    <w:rsid w:val="00B61206"/>
    <w:rsid w:val="00B6120A"/>
    <w:rsid w:val="00B616D7"/>
    <w:rsid w:val="00B6175D"/>
    <w:rsid w:val="00B61983"/>
    <w:rsid w:val="00B61C03"/>
    <w:rsid w:val="00B61D8B"/>
    <w:rsid w:val="00B62230"/>
    <w:rsid w:val="00B6231A"/>
    <w:rsid w:val="00B6236D"/>
    <w:rsid w:val="00B62491"/>
    <w:rsid w:val="00B62575"/>
    <w:rsid w:val="00B62DBF"/>
    <w:rsid w:val="00B6373A"/>
    <w:rsid w:val="00B637BC"/>
    <w:rsid w:val="00B63916"/>
    <w:rsid w:val="00B63B3B"/>
    <w:rsid w:val="00B63CAB"/>
    <w:rsid w:val="00B63F43"/>
    <w:rsid w:val="00B63FAD"/>
    <w:rsid w:val="00B6405E"/>
    <w:rsid w:val="00B64176"/>
    <w:rsid w:val="00B64215"/>
    <w:rsid w:val="00B64634"/>
    <w:rsid w:val="00B64645"/>
    <w:rsid w:val="00B64894"/>
    <w:rsid w:val="00B64DA2"/>
    <w:rsid w:val="00B64DE3"/>
    <w:rsid w:val="00B65107"/>
    <w:rsid w:val="00B651C2"/>
    <w:rsid w:val="00B656EA"/>
    <w:rsid w:val="00B65E3F"/>
    <w:rsid w:val="00B66415"/>
    <w:rsid w:val="00B664D6"/>
    <w:rsid w:val="00B66644"/>
    <w:rsid w:val="00B667A8"/>
    <w:rsid w:val="00B6683E"/>
    <w:rsid w:val="00B66C4B"/>
    <w:rsid w:val="00B67025"/>
    <w:rsid w:val="00B67362"/>
    <w:rsid w:val="00B67410"/>
    <w:rsid w:val="00B67541"/>
    <w:rsid w:val="00B6756C"/>
    <w:rsid w:val="00B67AC5"/>
    <w:rsid w:val="00B67B3C"/>
    <w:rsid w:val="00B67D27"/>
    <w:rsid w:val="00B67E62"/>
    <w:rsid w:val="00B702F6"/>
    <w:rsid w:val="00B7061A"/>
    <w:rsid w:val="00B709DF"/>
    <w:rsid w:val="00B70AB2"/>
    <w:rsid w:val="00B70E3F"/>
    <w:rsid w:val="00B70E78"/>
    <w:rsid w:val="00B70F32"/>
    <w:rsid w:val="00B70F61"/>
    <w:rsid w:val="00B711D2"/>
    <w:rsid w:val="00B71D04"/>
    <w:rsid w:val="00B71F3F"/>
    <w:rsid w:val="00B72001"/>
    <w:rsid w:val="00B725E1"/>
    <w:rsid w:val="00B7284F"/>
    <w:rsid w:val="00B72A89"/>
    <w:rsid w:val="00B72AAF"/>
    <w:rsid w:val="00B73288"/>
    <w:rsid w:val="00B733EB"/>
    <w:rsid w:val="00B7372C"/>
    <w:rsid w:val="00B73949"/>
    <w:rsid w:val="00B7398B"/>
    <w:rsid w:val="00B73AF8"/>
    <w:rsid w:val="00B742F5"/>
    <w:rsid w:val="00B74361"/>
    <w:rsid w:val="00B74618"/>
    <w:rsid w:val="00B74722"/>
    <w:rsid w:val="00B74CF6"/>
    <w:rsid w:val="00B74F81"/>
    <w:rsid w:val="00B75121"/>
    <w:rsid w:val="00B75223"/>
    <w:rsid w:val="00B75385"/>
    <w:rsid w:val="00B753E9"/>
    <w:rsid w:val="00B7544B"/>
    <w:rsid w:val="00B75545"/>
    <w:rsid w:val="00B756C5"/>
    <w:rsid w:val="00B757D7"/>
    <w:rsid w:val="00B75ADC"/>
    <w:rsid w:val="00B7601F"/>
    <w:rsid w:val="00B764AA"/>
    <w:rsid w:val="00B7677B"/>
    <w:rsid w:val="00B76A89"/>
    <w:rsid w:val="00B76B4D"/>
    <w:rsid w:val="00B76F1D"/>
    <w:rsid w:val="00B76FA4"/>
    <w:rsid w:val="00B7705E"/>
    <w:rsid w:val="00B770EE"/>
    <w:rsid w:val="00B7767B"/>
    <w:rsid w:val="00B77ADD"/>
    <w:rsid w:val="00B77BB2"/>
    <w:rsid w:val="00B77C3B"/>
    <w:rsid w:val="00B77CD8"/>
    <w:rsid w:val="00B77E6C"/>
    <w:rsid w:val="00B8073A"/>
    <w:rsid w:val="00B80EED"/>
    <w:rsid w:val="00B81025"/>
    <w:rsid w:val="00B81242"/>
    <w:rsid w:val="00B81453"/>
    <w:rsid w:val="00B8183D"/>
    <w:rsid w:val="00B81897"/>
    <w:rsid w:val="00B8196C"/>
    <w:rsid w:val="00B81BCC"/>
    <w:rsid w:val="00B81D08"/>
    <w:rsid w:val="00B82365"/>
    <w:rsid w:val="00B82993"/>
    <w:rsid w:val="00B829A6"/>
    <w:rsid w:val="00B82D1A"/>
    <w:rsid w:val="00B82DD4"/>
    <w:rsid w:val="00B83298"/>
    <w:rsid w:val="00B83333"/>
    <w:rsid w:val="00B833B4"/>
    <w:rsid w:val="00B833C2"/>
    <w:rsid w:val="00B835CF"/>
    <w:rsid w:val="00B837E9"/>
    <w:rsid w:val="00B83B25"/>
    <w:rsid w:val="00B83B4A"/>
    <w:rsid w:val="00B84131"/>
    <w:rsid w:val="00B8424A"/>
    <w:rsid w:val="00B84396"/>
    <w:rsid w:val="00B8461E"/>
    <w:rsid w:val="00B847CF"/>
    <w:rsid w:val="00B848E9"/>
    <w:rsid w:val="00B848F4"/>
    <w:rsid w:val="00B84A4A"/>
    <w:rsid w:val="00B84B37"/>
    <w:rsid w:val="00B859C5"/>
    <w:rsid w:val="00B85A2D"/>
    <w:rsid w:val="00B86350"/>
    <w:rsid w:val="00B8674C"/>
    <w:rsid w:val="00B86867"/>
    <w:rsid w:val="00B86911"/>
    <w:rsid w:val="00B86C07"/>
    <w:rsid w:val="00B87936"/>
    <w:rsid w:val="00B87A98"/>
    <w:rsid w:val="00B87AEF"/>
    <w:rsid w:val="00B87EC7"/>
    <w:rsid w:val="00B90219"/>
    <w:rsid w:val="00B9062D"/>
    <w:rsid w:val="00B90775"/>
    <w:rsid w:val="00B90830"/>
    <w:rsid w:val="00B90F58"/>
    <w:rsid w:val="00B91140"/>
    <w:rsid w:val="00B91642"/>
    <w:rsid w:val="00B91C72"/>
    <w:rsid w:val="00B91CB8"/>
    <w:rsid w:val="00B91E10"/>
    <w:rsid w:val="00B922E6"/>
    <w:rsid w:val="00B92328"/>
    <w:rsid w:val="00B923C4"/>
    <w:rsid w:val="00B92457"/>
    <w:rsid w:val="00B9258B"/>
    <w:rsid w:val="00B926C4"/>
    <w:rsid w:val="00B928CF"/>
    <w:rsid w:val="00B9293A"/>
    <w:rsid w:val="00B92BD1"/>
    <w:rsid w:val="00B92D84"/>
    <w:rsid w:val="00B92E80"/>
    <w:rsid w:val="00B93CB3"/>
    <w:rsid w:val="00B9409B"/>
    <w:rsid w:val="00B9409C"/>
    <w:rsid w:val="00B9425E"/>
    <w:rsid w:val="00B94312"/>
    <w:rsid w:val="00B946E0"/>
    <w:rsid w:val="00B94B00"/>
    <w:rsid w:val="00B95446"/>
    <w:rsid w:val="00B954FE"/>
    <w:rsid w:val="00B95735"/>
    <w:rsid w:val="00B95876"/>
    <w:rsid w:val="00B958ED"/>
    <w:rsid w:val="00B95B15"/>
    <w:rsid w:val="00B95EF3"/>
    <w:rsid w:val="00B9626B"/>
    <w:rsid w:val="00B96489"/>
    <w:rsid w:val="00B96538"/>
    <w:rsid w:val="00B968CD"/>
    <w:rsid w:val="00B96AD8"/>
    <w:rsid w:val="00B96B51"/>
    <w:rsid w:val="00B96D9E"/>
    <w:rsid w:val="00B96F98"/>
    <w:rsid w:val="00B970D9"/>
    <w:rsid w:val="00B9711D"/>
    <w:rsid w:val="00B97130"/>
    <w:rsid w:val="00B9726C"/>
    <w:rsid w:val="00B974C6"/>
    <w:rsid w:val="00B97633"/>
    <w:rsid w:val="00B9764C"/>
    <w:rsid w:val="00B97966"/>
    <w:rsid w:val="00B97CCF"/>
    <w:rsid w:val="00BA0799"/>
    <w:rsid w:val="00BA0993"/>
    <w:rsid w:val="00BA0CA8"/>
    <w:rsid w:val="00BA1473"/>
    <w:rsid w:val="00BA1B6C"/>
    <w:rsid w:val="00BA1F1F"/>
    <w:rsid w:val="00BA20DF"/>
    <w:rsid w:val="00BA21EB"/>
    <w:rsid w:val="00BA23A6"/>
    <w:rsid w:val="00BA2537"/>
    <w:rsid w:val="00BA25AF"/>
    <w:rsid w:val="00BA265E"/>
    <w:rsid w:val="00BA28FD"/>
    <w:rsid w:val="00BA2FFF"/>
    <w:rsid w:val="00BA3231"/>
    <w:rsid w:val="00BA32F2"/>
    <w:rsid w:val="00BA3317"/>
    <w:rsid w:val="00BA33EA"/>
    <w:rsid w:val="00BA37BF"/>
    <w:rsid w:val="00BA37F9"/>
    <w:rsid w:val="00BA3992"/>
    <w:rsid w:val="00BA3B07"/>
    <w:rsid w:val="00BA3F52"/>
    <w:rsid w:val="00BA45B6"/>
    <w:rsid w:val="00BA465B"/>
    <w:rsid w:val="00BA4BA5"/>
    <w:rsid w:val="00BA4ED2"/>
    <w:rsid w:val="00BA506B"/>
    <w:rsid w:val="00BA50B0"/>
    <w:rsid w:val="00BA5158"/>
    <w:rsid w:val="00BA517F"/>
    <w:rsid w:val="00BA5725"/>
    <w:rsid w:val="00BA5770"/>
    <w:rsid w:val="00BA5ACE"/>
    <w:rsid w:val="00BA5E15"/>
    <w:rsid w:val="00BA5FD4"/>
    <w:rsid w:val="00BA601F"/>
    <w:rsid w:val="00BA61FB"/>
    <w:rsid w:val="00BA6875"/>
    <w:rsid w:val="00BA69CF"/>
    <w:rsid w:val="00BA704C"/>
    <w:rsid w:val="00BA733B"/>
    <w:rsid w:val="00BA75F0"/>
    <w:rsid w:val="00BA765A"/>
    <w:rsid w:val="00BA7948"/>
    <w:rsid w:val="00BA79B4"/>
    <w:rsid w:val="00BA7CC2"/>
    <w:rsid w:val="00BA7D2C"/>
    <w:rsid w:val="00BA7EF7"/>
    <w:rsid w:val="00BA7FDB"/>
    <w:rsid w:val="00BB00C5"/>
    <w:rsid w:val="00BB06BA"/>
    <w:rsid w:val="00BB0700"/>
    <w:rsid w:val="00BB08B5"/>
    <w:rsid w:val="00BB0AD4"/>
    <w:rsid w:val="00BB0B40"/>
    <w:rsid w:val="00BB107C"/>
    <w:rsid w:val="00BB10D7"/>
    <w:rsid w:val="00BB10D8"/>
    <w:rsid w:val="00BB1434"/>
    <w:rsid w:val="00BB1475"/>
    <w:rsid w:val="00BB15A9"/>
    <w:rsid w:val="00BB190F"/>
    <w:rsid w:val="00BB1923"/>
    <w:rsid w:val="00BB1A3C"/>
    <w:rsid w:val="00BB20A4"/>
    <w:rsid w:val="00BB2188"/>
    <w:rsid w:val="00BB2194"/>
    <w:rsid w:val="00BB23EC"/>
    <w:rsid w:val="00BB24B9"/>
    <w:rsid w:val="00BB2597"/>
    <w:rsid w:val="00BB27D9"/>
    <w:rsid w:val="00BB2902"/>
    <w:rsid w:val="00BB2984"/>
    <w:rsid w:val="00BB2EB9"/>
    <w:rsid w:val="00BB3784"/>
    <w:rsid w:val="00BB3B13"/>
    <w:rsid w:val="00BB3B14"/>
    <w:rsid w:val="00BB3C52"/>
    <w:rsid w:val="00BB3CC4"/>
    <w:rsid w:val="00BB3EDD"/>
    <w:rsid w:val="00BB3F3C"/>
    <w:rsid w:val="00BB40E8"/>
    <w:rsid w:val="00BB4495"/>
    <w:rsid w:val="00BB44EF"/>
    <w:rsid w:val="00BB45B6"/>
    <w:rsid w:val="00BB46C4"/>
    <w:rsid w:val="00BB4886"/>
    <w:rsid w:val="00BB4A5D"/>
    <w:rsid w:val="00BB4ADB"/>
    <w:rsid w:val="00BB4D7C"/>
    <w:rsid w:val="00BB4E84"/>
    <w:rsid w:val="00BB4EF7"/>
    <w:rsid w:val="00BB53BF"/>
    <w:rsid w:val="00BB54F1"/>
    <w:rsid w:val="00BB564A"/>
    <w:rsid w:val="00BB56D2"/>
    <w:rsid w:val="00BB60B8"/>
    <w:rsid w:val="00BB647C"/>
    <w:rsid w:val="00BB680C"/>
    <w:rsid w:val="00BB6C34"/>
    <w:rsid w:val="00BB769C"/>
    <w:rsid w:val="00BB77DA"/>
    <w:rsid w:val="00BB7858"/>
    <w:rsid w:val="00BB798E"/>
    <w:rsid w:val="00BB79DA"/>
    <w:rsid w:val="00BB7C16"/>
    <w:rsid w:val="00BB7DE2"/>
    <w:rsid w:val="00BC0271"/>
    <w:rsid w:val="00BC0499"/>
    <w:rsid w:val="00BC0519"/>
    <w:rsid w:val="00BC077A"/>
    <w:rsid w:val="00BC1050"/>
    <w:rsid w:val="00BC108B"/>
    <w:rsid w:val="00BC13E3"/>
    <w:rsid w:val="00BC1495"/>
    <w:rsid w:val="00BC149F"/>
    <w:rsid w:val="00BC19BC"/>
    <w:rsid w:val="00BC1C0F"/>
    <w:rsid w:val="00BC1D09"/>
    <w:rsid w:val="00BC1FF8"/>
    <w:rsid w:val="00BC2019"/>
    <w:rsid w:val="00BC2133"/>
    <w:rsid w:val="00BC29D2"/>
    <w:rsid w:val="00BC2A43"/>
    <w:rsid w:val="00BC2C91"/>
    <w:rsid w:val="00BC3152"/>
    <w:rsid w:val="00BC3394"/>
    <w:rsid w:val="00BC383D"/>
    <w:rsid w:val="00BC38FE"/>
    <w:rsid w:val="00BC3BDB"/>
    <w:rsid w:val="00BC3D30"/>
    <w:rsid w:val="00BC3F9A"/>
    <w:rsid w:val="00BC45FB"/>
    <w:rsid w:val="00BC4CC1"/>
    <w:rsid w:val="00BC50EA"/>
    <w:rsid w:val="00BC50F7"/>
    <w:rsid w:val="00BC538B"/>
    <w:rsid w:val="00BC53D5"/>
    <w:rsid w:val="00BC5716"/>
    <w:rsid w:val="00BC5BC1"/>
    <w:rsid w:val="00BC5C01"/>
    <w:rsid w:val="00BC5CC1"/>
    <w:rsid w:val="00BC5D04"/>
    <w:rsid w:val="00BC5D47"/>
    <w:rsid w:val="00BC6019"/>
    <w:rsid w:val="00BC6441"/>
    <w:rsid w:val="00BC645E"/>
    <w:rsid w:val="00BC64F4"/>
    <w:rsid w:val="00BC6556"/>
    <w:rsid w:val="00BC657A"/>
    <w:rsid w:val="00BC73C5"/>
    <w:rsid w:val="00BC73E4"/>
    <w:rsid w:val="00BC762D"/>
    <w:rsid w:val="00BC77FC"/>
    <w:rsid w:val="00BC7BCB"/>
    <w:rsid w:val="00BC7D90"/>
    <w:rsid w:val="00BC7F2D"/>
    <w:rsid w:val="00BC7F83"/>
    <w:rsid w:val="00BC7FDB"/>
    <w:rsid w:val="00BD0215"/>
    <w:rsid w:val="00BD0377"/>
    <w:rsid w:val="00BD03BD"/>
    <w:rsid w:val="00BD06B3"/>
    <w:rsid w:val="00BD0A7E"/>
    <w:rsid w:val="00BD0AE8"/>
    <w:rsid w:val="00BD1242"/>
    <w:rsid w:val="00BD12DB"/>
    <w:rsid w:val="00BD13B8"/>
    <w:rsid w:val="00BD19AE"/>
    <w:rsid w:val="00BD1F7F"/>
    <w:rsid w:val="00BD1FD9"/>
    <w:rsid w:val="00BD20E4"/>
    <w:rsid w:val="00BD21E9"/>
    <w:rsid w:val="00BD2C8F"/>
    <w:rsid w:val="00BD3150"/>
    <w:rsid w:val="00BD37CE"/>
    <w:rsid w:val="00BD401D"/>
    <w:rsid w:val="00BD413C"/>
    <w:rsid w:val="00BD447D"/>
    <w:rsid w:val="00BD46D0"/>
    <w:rsid w:val="00BD4AC6"/>
    <w:rsid w:val="00BD4AE7"/>
    <w:rsid w:val="00BD54C0"/>
    <w:rsid w:val="00BD57E9"/>
    <w:rsid w:val="00BD5956"/>
    <w:rsid w:val="00BD60D8"/>
    <w:rsid w:val="00BD610B"/>
    <w:rsid w:val="00BD627D"/>
    <w:rsid w:val="00BD6374"/>
    <w:rsid w:val="00BD66BE"/>
    <w:rsid w:val="00BD6B51"/>
    <w:rsid w:val="00BD6CA2"/>
    <w:rsid w:val="00BD6DE4"/>
    <w:rsid w:val="00BD6DF5"/>
    <w:rsid w:val="00BD6FC0"/>
    <w:rsid w:val="00BD745B"/>
    <w:rsid w:val="00BD7512"/>
    <w:rsid w:val="00BD7754"/>
    <w:rsid w:val="00BD7D04"/>
    <w:rsid w:val="00BE02A6"/>
    <w:rsid w:val="00BE0809"/>
    <w:rsid w:val="00BE0C52"/>
    <w:rsid w:val="00BE0DA5"/>
    <w:rsid w:val="00BE0DF8"/>
    <w:rsid w:val="00BE0F61"/>
    <w:rsid w:val="00BE0FCC"/>
    <w:rsid w:val="00BE1221"/>
    <w:rsid w:val="00BE151B"/>
    <w:rsid w:val="00BE1531"/>
    <w:rsid w:val="00BE172C"/>
    <w:rsid w:val="00BE1814"/>
    <w:rsid w:val="00BE1962"/>
    <w:rsid w:val="00BE1D25"/>
    <w:rsid w:val="00BE1E5C"/>
    <w:rsid w:val="00BE2107"/>
    <w:rsid w:val="00BE2251"/>
    <w:rsid w:val="00BE22F0"/>
    <w:rsid w:val="00BE22FA"/>
    <w:rsid w:val="00BE259A"/>
    <w:rsid w:val="00BE25CE"/>
    <w:rsid w:val="00BE2B2B"/>
    <w:rsid w:val="00BE2C0E"/>
    <w:rsid w:val="00BE2D9D"/>
    <w:rsid w:val="00BE2DF8"/>
    <w:rsid w:val="00BE3205"/>
    <w:rsid w:val="00BE35C8"/>
    <w:rsid w:val="00BE38A3"/>
    <w:rsid w:val="00BE3E48"/>
    <w:rsid w:val="00BE3EEA"/>
    <w:rsid w:val="00BE3FA7"/>
    <w:rsid w:val="00BE41F4"/>
    <w:rsid w:val="00BE4376"/>
    <w:rsid w:val="00BE4504"/>
    <w:rsid w:val="00BE47BF"/>
    <w:rsid w:val="00BE4DF4"/>
    <w:rsid w:val="00BE4EBE"/>
    <w:rsid w:val="00BE506C"/>
    <w:rsid w:val="00BE50ED"/>
    <w:rsid w:val="00BE5302"/>
    <w:rsid w:val="00BE54B1"/>
    <w:rsid w:val="00BE567B"/>
    <w:rsid w:val="00BE57E2"/>
    <w:rsid w:val="00BE57EA"/>
    <w:rsid w:val="00BE5A5E"/>
    <w:rsid w:val="00BE64AB"/>
    <w:rsid w:val="00BE64D2"/>
    <w:rsid w:val="00BE6519"/>
    <w:rsid w:val="00BE676A"/>
    <w:rsid w:val="00BE6C89"/>
    <w:rsid w:val="00BE6F21"/>
    <w:rsid w:val="00BE749F"/>
    <w:rsid w:val="00BE78B7"/>
    <w:rsid w:val="00BF017E"/>
    <w:rsid w:val="00BF0227"/>
    <w:rsid w:val="00BF04AD"/>
    <w:rsid w:val="00BF0726"/>
    <w:rsid w:val="00BF0D16"/>
    <w:rsid w:val="00BF0DB8"/>
    <w:rsid w:val="00BF177B"/>
    <w:rsid w:val="00BF185E"/>
    <w:rsid w:val="00BF192B"/>
    <w:rsid w:val="00BF1B30"/>
    <w:rsid w:val="00BF25C1"/>
    <w:rsid w:val="00BF2661"/>
    <w:rsid w:val="00BF2CC3"/>
    <w:rsid w:val="00BF2E3A"/>
    <w:rsid w:val="00BF2FB8"/>
    <w:rsid w:val="00BF2FE0"/>
    <w:rsid w:val="00BF30B5"/>
    <w:rsid w:val="00BF30F9"/>
    <w:rsid w:val="00BF326C"/>
    <w:rsid w:val="00BF3366"/>
    <w:rsid w:val="00BF33D4"/>
    <w:rsid w:val="00BF3A08"/>
    <w:rsid w:val="00BF3A31"/>
    <w:rsid w:val="00BF3A39"/>
    <w:rsid w:val="00BF3B08"/>
    <w:rsid w:val="00BF3C30"/>
    <w:rsid w:val="00BF4244"/>
    <w:rsid w:val="00BF442D"/>
    <w:rsid w:val="00BF48A0"/>
    <w:rsid w:val="00BF4E07"/>
    <w:rsid w:val="00BF4FC4"/>
    <w:rsid w:val="00BF5414"/>
    <w:rsid w:val="00BF54BE"/>
    <w:rsid w:val="00BF5B72"/>
    <w:rsid w:val="00BF6888"/>
    <w:rsid w:val="00BF68E1"/>
    <w:rsid w:val="00BF68F2"/>
    <w:rsid w:val="00BF69B8"/>
    <w:rsid w:val="00BF6B8D"/>
    <w:rsid w:val="00BF6FC3"/>
    <w:rsid w:val="00BF738D"/>
    <w:rsid w:val="00BF73C9"/>
    <w:rsid w:val="00BF73FC"/>
    <w:rsid w:val="00BF7433"/>
    <w:rsid w:val="00BF74E1"/>
    <w:rsid w:val="00BF7B60"/>
    <w:rsid w:val="00C0011F"/>
    <w:rsid w:val="00C002D8"/>
    <w:rsid w:val="00C00A9E"/>
    <w:rsid w:val="00C012F7"/>
    <w:rsid w:val="00C01443"/>
    <w:rsid w:val="00C0194B"/>
    <w:rsid w:val="00C0196C"/>
    <w:rsid w:val="00C01DFE"/>
    <w:rsid w:val="00C01EF9"/>
    <w:rsid w:val="00C01F85"/>
    <w:rsid w:val="00C02064"/>
    <w:rsid w:val="00C035FF"/>
    <w:rsid w:val="00C037BA"/>
    <w:rsid w:val="00C037BD"/>
    <w:rsid w:val="00C037E4"/>
    <w:rsid w:val="00C03879"/>
    <w:rsid w:val="00C039A8"/>
    <w:rsid w:val="00C0439D"/>
    <w:rsid w:val="00C04451"/>
    <w:rsid w:val="00C044C6"/>
    <w:rsid w:val="00C045C0"/>
    <w:rsid w:val="00C0483B"/>
    <w:rsid w:val="00C0484C"/>
    <w:rsid w:val="00C048F0"/>
    <w:rsid w:val="00C04959"/>
    <w:rsid w:val="00C049D1"/>
    <w:rsid w:val="00C04EBC"/>
    <w:rsid w:val="00C04FB1"/>
    <w:rsid w:val="00C04FBB"/>
    <w:rsid w:val="00C05138"/>
    <w:rsid w:val="00C053B8"/>
    <w:rsid w:val="00C057B5"/>
    <w:rsid w:val="00C05ACE"/>
    <w:rsid w:val="00C0640A"/>
    <w:rsid w:val="00C064BE"/>
    <w:rsid w:val="00C06D15"/>
    <w:rsid w:val="00C07270"/>
    <w:rsid w:val="00C0760D"/>
    <w:rsid w:val="00C07937"/>
    <w:rsid w:val="00C10582"/>
    <w:rsid w:val="00C10A85"/>
    <w:rsid w:val="00C10C8C"/>
    <w:rsid w:val="00C10EA8"/>
    <w:rsid w:val="00C111E8"/>
    <w:rsid w:val="00C1148B"/>
    <w:rsid w:val="00C116DA"/>
    <w:rsid w:val="00C11810"/>
    <w:rsid w:val="00C11A73"/>
    <w:rsid w:val="00C11B97"/>
    <w:rsid w:val="00C120AD"/>
    <w:rsid w:val="00C121F5"/>
    <w:rsid w:val="00C124F2"/>
    <w:rsid w:val="00C1270A"/>
    <w:rsid w:val="00C12E64"/>
    <w:rsid w:val="00C13169"/>
    <w:rsid w:val="00C13192"/>
    <w:rsid w:val="00C1334A"/>
    <w:rsid w:val="00C1338C"/>
    <w:rsid w:val="00C13409"/>
    <w:rsid w:val="00C1366A"/>
    <w:rsid w:val="00C13A80"/>
    <w:rsid w:val="00C13A9F"/>
    <w:rsid w:val="00C13ADC"/>
    <w:rsid w:val="00C13CF5"/>
    <w:rsid w:val="00C13D83"/>
    <w:rsid w:val="00C144D5"/>
    <w:rsid w:val="00C1489E"/>
    <w:rsid w:val="00C14CF2"/>
    <w:rsid w:val="00C14E32"/>
    <w:rsid w:val="00C152E5"/>
    <w:rsid w:val="00C1591C"/>
    <w:rsid w:val="00C15B16"/>
    <w:rsid w:val="00C15C95"/>
    <w:rsid w:val="00C15D61"/>
    <w:rsid w:val="00C16348"/>
    <w:rsid w:val="00C163CA"/>
    <w:rsid w:val="00C16789"/>
    <w:rsid w:val="00C1678A"/>
    <w:rsid w:val="00C16B9C"/>
    <w:rsid w:val="00C16C3D"/>
    <w:rsid w:val="00C16E65"/>
    <w:rsid w:val="00C16EA4"/>
    <w:rsid w:val="00C1783E"/>
    <w:rsid w:val="00C1789B"/>
    <w:rsid w:val="00C17E10"/>
    <w:rsid w:val="00C200F3"/>
    <w:rsid w:val="00C20467"/>
    <w:rsid w:val="00C20480"/>
    <w:rsid w:val="00C204D3"/>
    <w:rsid w:val="00C20E12"/>
    <w:rsid w:val="00C20EAD"/>
    <w:rsid w:val="00C20FFE"/>
    <w:rsid w:val="00C2162D"/>
    <w:rsid w:val="00C2181B"/>
    <w:rsid w:val="00C2190E"/>
    <w:rsid w:val="00C21D30"/>
    <w:rsid w:val="00C221A0"/>
    <w:rsid w:val="00C228C5"/>
    <w:rsid w:val="00C22D28"/>
    <w:rsid w:val="00C233E9"/>
    <w:rsid w:val="00C23688"/>
    <w:rsid w:val="00C23738"/>
    <w:rsid w:val="00C23A83"/>
    <w:rsid w:val="00C23E3F"/>
    <w:rsid w:val="00C24266"/>
    <w:rsid w:val="00C244D1"/>
    <w:rsid w:val="00C249C2"/>
    <w:rsid w:val="00C24C65"/>
    <w:rsid w:val="00C24E02"/>
    <w:rsid w:val="00C24E8B"/>
    <w:rsid w:val="00C250A4"/>
    <w:rsid w:val="00C25228"/>
    <w:rsid w:val="00C254A9"/>
    <w:rsid w:val="00C25A06"/>
    <w:rsid w:val="00C25A31"/>
    <w:rsid w:val="00C25F21"/>
    <w:rsid w:val="00C26014"/>
    <w:rsid w:val="00C26089"/>
    <w:rsid w:val="00C26111"/>
    <w:rsid w:val="00C268CA"/>
    <w:rsid w:val="00C269D0"/>
    <w:rsid w:val="00C26E4F"/>
    <w:rsid w:val="00C26F01"/>
    <w:rsid w:val="00C27186"/>
    <w:rsid w:val="00C27C9C"/>
    <w:rsid w:val="00C27D92"/>
    <w:rsid w:val="00C27E35"/>
    <w:rsid w:val="00C27E43"/>
    <w:rsid w:val="00C30263"/>
    <w:rsid w:val="00C302C0"/>
    <w:rsid w:val="00C30460"/>
    <w:rsid w:val="00C30683"/>
    <w:rsid w:val="00C30B7F"/>
    <w:rsid w:val="00C30E2A"/>
    <w:rsid w:val="00C30E56"/>
    <w:rsid w:val="00C310C0"/>
    <w:rsid w:val="00C312E1"/>
    <w:rsid w:val="00C31334"/>
    <w:rsid w:val="00C3182C"/>
    <w:rsid w:val="00C31E2B"/>
    <w:rsid w:val="00C3224F"/>
    <w:rsid w:val="00C32514"/>
    <w:rsid w:val="00C32618"/>
    <w:rsid w:val="00C32760"/>
    <w:rsid w:val="00C32981"/>
    <w:rsid w:val="00C3298B"/>
    <w:rsid w:val="00C32AEE"/>
    <w:rsid w:val="00C3320D"/>
    <w:rsid w:val="00C333B0"/>
    <w:rsid w:val="00C33406"/>
    <w:rsid w:val="00C3340B"/>
    <w:rsid w:val="00C3340F"/>
    <w:rsid w:val="00C33472"/>
    <w:rsid w:val="00C337BB"/>
    <w:rsid w:val="00C337CC"/>
    <w:rsid w:val="00C33BCF"/>
    <w:rsid w:val="00C3414C"/>
    <w:rsid w:val="00C345A5"/>
    <w:rsid w:val="00C34F13"/>
    <w:rsid w:val="00C353F1"/>
    <w:rsid w:val="00C353FF"/>
    <w:rsid w:val="00C35687"/>
    <w:rsid w:val="00C358B4"/>
    <w:rsid w:val="00C35CB1"/>
    <w:rsid w:val="00C360E5"/>
    <w:rsid w:val="00C361E2"/>
    <w:rsid w:val="00C36313"/>
    <w:rsid w:val="00C36822"/>
    <w:rsid w:val="00C36986"/>
    <w:rsid w:val="00C36AEC"/>
    <w:rsid w:val="00C36DDF"/>
    <w:rsid w:val="00C36ECD"/>
    <w:rsid w:val="00C37042"/>
    <w:rsid w:val="00C370D1"/>
    <w:rsid w:val="00C3723D"/>
    <w:rsid w:val="00C379EC"/>
    <w:rsid w:val="00C379FC"/>
    <w:rsid w:val="00C37B52"/>
    <w:rsid w:val="00C37FC1"/>
    <w:rsid w:val="00C40002"/>
    <w:rsid w:val="00C404A4"/>
    <w:rsid w:val="00C404B6"/>
    <w:rsid w:val="00C40DEB"/>
    <w:rsid w:val="00C41575"/>
    <w:rsid w:val="00C41A7A"/>
    <w:rsid w:val="00C41DE0"/>
    <w:rsid w:val="00C42727"/>
    <w:rsid w:val="00C4274D"/>
    <w:rsid w:val="00C4275C"/>
    <w:rsid w:val="00C42810"/>
    <w:rsid w:val="00C428D1"/>
    <w:rsid w:val="00C42B45"/>
    <w:rsid w:val="00C42CC4"/>
    <w:rsid w:val="00C42F7C"/>
    <w:rsid w:val="00C42F80"/>
    <w:rsid w:val="00C43309"/>
    <w:rsid w:val="00C4348E"/>
    <w:rsid w:val="00C43C71"/>
    <w:rsid w:val="00C440C1"/>
    <w:rsid w:val="00C44781"/>
    <w:rsid w:val="00C447B2"/>
    <w:rsid w:val="00C447F4"/>
    <w:rsid w:val="00C44821"/>
    <w:rsid w:val="00C4492C"/>
    <w:rsid w:val="00C44C16"/>
    <w:rsid w:val="00C44CFF"/>
    <w:rsid w:val="00C45062"/>
    <w:rsid w:val="00C4552D"/>
    <w:rsid w:val="00C458A8"/>
    <w:rsid w:val="00C458BF"/>
    <w:rsid w:val="00C45A06"/>
    <w:rsid w:val="00C45DE9"/>
    <w:rsid w:val="00C46118"/>
    <w:rsid w:val="00C462B6"/>
    <w:rsid w:val="00C4637A"/>
    <w:rsid w:val="00C46968"/>
    <w:rsid w:val="00C469E2"/>
    <w:rsid w:val="00C469FD"/>
    <w:rsid w:val="00C46B47"/>
    <w:rsid w:val="00C47073"/>
    <w:rsid w:val="00C47201"/>
    <w:rsid w:val="00C4722B"/>
    <w:rsid w:val="00C47562"/>
    <w:rsid w:val="00C4787D"/>
    <w:rsid w:val="00C478CB"/>
    <w:rsid w:val="00C478FB"/>
    <w:rsid w:val="00C47CDE"/>
    <w:rsid w:val="00C500E1"/>
    <w:rsid w:val="00C5031C"/>
    <w:rsid w:val="00C503C2"/>
    <w:rsid w:val="00C503C8"/>
    <w:rsid w:val="00C503EB"/>
    <w:rsid w:val="00C5040A"/>
    <w:rsid w:val="00C504DA"/>
    <w:rsid w:val="00C505AC"/>
    <w:rsid w:val="00C5068C"/>
    <w:rsid w:val="00C50D6A"/>
    <w:rsid w:val="00C50E26"/>
    <w:rsid w:val="00C50E7B"/>
    <w:rsid w:val="00C5155E"/>
    <w:rsid w:val="00C516C3"/>
    <w:rsid w:val="00C51B01"/>
    <w:rsid w:val="00C51BCC"/>
    <w:rsid w:val="00C51C73"/>
    <w:rsid w:val="00C52257"/>
    <w:rsid w:val="00C5254F"/>
    <w:rsid w:val="00C52759"/>
    <w:rsid w:val="00C5292C"/>
    <w:rsid w:val="00C52B28"/>
    <w:rsid w:val="00C52DA2"/>
    <w:rsid w:val="00C531DB"/>
    <w:rsid w:val="00C531DC"/>
    <w:rsid w:val="00C53315"/>
    <w:rsid w:val="00C534C7"/>
    <w:rsid w:val="00C5375B"/>
    <w:rsid w:val="00C53935"/>
    <w:rsid w:val="00C53BDA"/>
    <w:rsid w:val="00C53D0E"/>
    <w:rsid w:val="00C53D4F"/>
    <w:rsid w:val="00C5426A"/>
    <w:rsid w:val="00C5433A"/>
    <w:rsid w:val="00C54372"/>
    <w:rsid w:val="00C54887"/>
    <w:rsid w:val="00C548FD"/>
    <w:rsid w:val="00C5529D"/>
    <w:rsid w:val="00C556F8"/>
    <w:rsid w:val="00C55EE6"/>
    <w:rsid w:val="00C55EF5"/>
    <w:rsid w:val="00C56035"/>
    <w:rsid w:val="00C5621E"/>
    <w:rsid w:val="00C565D6"/>
    <w:rsid w:val="00C565D8"/>
    <w:rsid w:val="00C5678F"/>
    <w:rsid w:val="00C567D9"/>
    <w:rsid w:val="00C56880"/>
    <w:rsid w:val="00C57127"/>
    <w:rsid w:val="00C57615"/>
    <w:rsid w:val="00C579CF"/>
    <w:rsid w:val="00C57DCB"/>
    <w:rsid w:val="00C601BB"/>
    <w:rsid w:val="00C60203"/>
    <w:rsid w:val="00C6025E"/>
    <w:rsid w:val="00C60599"/>
    <w:rsid w:val="00C60660"/>
    <w:rsid w:val="00C6092E"/>
    <w:rsid w:val="00C60F43"/>
    <w:rsid w:val="00C610DC"/>
    <w:rsid w:val="00C612FF"/>
    <w:rsid w:val="00C6130B"/>
    <w:rsid w:val="00C6176E"/>
    <w:rsid w:val="00C61B8A"/>
    <w:rsid w:val="00C61BFA"/>
    <w:rsid w:val="00C61D1C"/>
    <w:rsid w:val="00C61F37"/>
    <w:rsid w:val="00C61F98"/>
    <w:rsid w:val="00C62093"/>
    <w:rsid w:val="00C622CE"/>
    <w:rsid w:val="00C623AD"/>
    <w:rsid w:val="00C625D2"/>
    <w:rsid w:val="00C62628"/>
    <w:rsid w:val="00C6286F"/>
    <w:rsid w:val="00C630AB"/>
    <w:rsid w:val="00C63275"/>
    <w:rsid w:val="00C634B8"/>
    <w:rsid w:val="00C63796"/>
    <w:rsid w:val="00C63900"/>
    <w:rsid w:val="00C64366"/>
    <w:rsid w:val="00C64547"/>
    <w:rsid w:val="00C645BA"/>
    <w:rsid w:val="00C64821"/>
    <w:rsid w:val="00C64858"/>
    <w:rsid w:val="00C648A9"/>
    <w:rsid w:val="00C64A38"/>
    <w:rsid w:val="00C64F27"/>
    <w:rsid w:val="00C650BE"/>
    <w:rsid w:val="00C6526E"/>
    <w:rsid w:val="00C653BA"/>
    <w:rsid w:val="00C656CC"/>
    <w:rsid w:val="00C65E2C"/>
    <w:rsid w:val="00C65FB9"/>
    <w:rsid w:val="00C661D1"/>
    <w:rsid w:val="00C661D7"/>
    <w:rsid w:val="00C665EA"/>
    <w:rsid w:val="00C66639"/>
    <w:rsid w:val="00C669DE"/>
    <w:rsid w:val="00C66EA9"/>
    <w:rsid w:val="00C66EC0"/>
    <w:rsid w:val="00C66F1E"/>
    <w:rsid w:val="00C67716"/>
    <w:rsid w:val="00C67A0B"/>
    <w:rsid w:val="00C67A47"/>
    <w:rsid w:val="00C67DA3"/>
    <w:rsid w:val="00C67F03"/>
    <w:rsid w:val="00C700EB"/>
    <w:rsid w:val="00C704EB"/>
    <w:rsid w:val="00C7062E"/>
    <w:rsid w:val="00C7067D"/>
    <w:rsid w:val="00C707B2"/>
    <w:rsid w:val="00C715C5"/>
    <w:rsid w:val="00C715EC"/>
    <w:rsid w:val="00C71B17"/>
    <w:rsid w:val="00C71ED2"/>
    <w:rsid w:val="00C71F05"/>
    <w:rsid w:val="00C721FC"/>
    <w:rsid w:val="00C72359"/>
    <w:rsid w:val="00C72519"/>
    <w:rsid w:val="00C72696"/>
    <w:rsid w:val="00C729F4"/>
    <w:rsid w:val="00C72C1F"/>
    <w:rsid w:val="00C73036"/>
    <w:rsid w:val="00C7305B"/>
    <w:rsid w:val="00C730CE"/>
    <w:rsid w:val="00C73225"/>
    <w:rsid w:val="00C73A0B"/>
    <w:rsid w:val="00C73E44"/>
    <w:rsid w:val="00C74007"/>
    <w:rsid w:val="00C743B2"/>
    <w:rsid w:val="00C743BC"/>
    <w:rsid w:val="00C748EE"/>
    <w:rsid w:val="00C74F74"/>
    <w:rsid w:val="00C752F6"/>
    <w:rsid w:val="00C75585"/>
    <w:rsid w:val="00C7570B"/>
    <w:rsid w:val="00C758E3"/>
    <w:rsid w:val="00C75DA4"/>
    <w:rsid w:val="00C761FD"/>
    <w:rsid w:val="00C762DD"/>
    <w:rsid w:val="00C7662F"/>
    <w:rsid w:val="00C767D5"/>
    <w:rsid w:val="00C768B3"/>
    <w:rsid w:val="00C76994"/>
    <w:rsid w:val="00C76A9F"/>
    <w:rsid w:val="00C76AD7"/>
    <w:rsid w:val="00C76BC5"/>
    <w:rsid w:val="00C76C87"/>
    <w:rsid w:val="00C76E20"/>
    <w:rsid w:val="00C76F06"/>
    <w:rsid w:val="00C770F5"/>
    <w:rsid w:val="00C771CC"/>
    <w:rsid w:val="00C7738A"/>
    <w:rsid w:val="00C77391"/>
    <w:rsid w:val="00C777D6"/>
    <w:rsid w:val="00C77866"/>
    <w:rsid w:val="00C778A1"/>
    <w:rsid w:val="00C77C50"/>
    <w:rsid w:val="00C77FF9"/>
    <w:rsid w:val="00C806EA"/>
    <w:rsid w:val="00C80A76"/>
    <w:rsid w:val="00C80EB6"/>
    <w:rsid w:val="00C80F5F"/>
    <w:rsid w:val="00C81074"/>
    <w:rsid w:val="00C81158"/>
    <w:rsid w:val="00C81657"/>
    <w:rsid w:val="00C818A8"/>
    <w:rsid w:val="00C81CB8"/>
    <w:rsid w:val="00C81D13"/>
    <w:rsid w:val="00C81ED0"/>
    <w:rsid w:val="00C81FDE"/>
    <w:rsid w:val="00C820F8"/>
    <w:rsid w:val="00C8220B"/>
    <w:rsid w:val="00C822B6"/>
    <w:rsid w:val="00C8264E"/>
    <w:rsid w:val="00C829AB"/>
    <w:rsid w:val="00C82A37"/>
    <w:rsid w:val="00C82CE7"/>
    <w:rsid w:val="00C82DC4"/>
    <w:rsid w:val="00C83060"/>
    <w:rsid w:val="00C830AA"/>
    <w:rsid w:val="00C8326E"/>
    <w:rsid w:val="00C83555"/>
    <w:rsid w:val="00C8379D"/>
    <w:rsid w:val="00C83972"/>
    <w:rsid w:val="00C83B39"/>
    <w:rsid w:val="00C83BB5"/>
    <w:rsid w:val="00C843BD"/>
    <w:rsid w:val="00C845B7"/>
    <w:rsid w:val="00C846AA"/>
    <w:rsid w:val="00C8496D"/>
    <w:rsid w:val="00C849F2"/>
    <w:rsid w:val="00C84FC8"/>
    <w:rsid w:val="00C850D9"/>
    <w:rsid w:val="00C85120"/>
    <w:rsid w:val="00C8545B"/>
    <w:rsid w:val="00C855AC"/>
    <w:rsid w:val="00C8592E"/>
    <w:rsid w:val="00C859E9"/>
    <w:rsid w:val="00C85ADF"/>
    <w:rsid w:val="00C85BA2"/>
    <w:rsid w:val="00C85FEE"/>
    <w:rsid w:val="00C86226"/>
    <w:rsid w:val="00C86527"/>
    <w:rsid w:val="00C86536"/>
    <w:rsid w:val="00C865F9"/>
    <w:rsid w:val="00C86857"/>
    <w:rsid w:val="00C868B1"/>
    <w:rsid w:val="00C86B97"/>
    <w:rsid w:val="00C86DF3"/>
    <w:rsid w:val="00C86E1A"/>
    <w:rsid w:val="00C876D7"/>
    <w:rsid w:val="00C87705"/>
    <w:rsid w:val="00C87AB5"/>
    <w:rsid w:val="00C87B35"/>
    <w:rsid w:val="00C87E7A"/>
    <w:rsid w:val="00C9025F"/>
    <w:rsid w:val="00C9037B"/>
    <w:rsid w:val="00C9041D"/>
    <w:rsid w:val="00C90794"/>
    <w:rsid w:val="00C90AEF"/>
    <w:rsid w:val="00C91601"/>
    <w:rsid w:val="00C9197D"/>
    <w:rsid w:val="00C91B7A"/>
    <w:rsid w:val="00C91F11"/>
    <w:rsid w:val="00C924DE"/>
    <w:rsid w:val="00C926B9"/>
    <w:rsid w:val="00C92A1B"/>
    <w:rsid w:val="00C92AD4"/>
    <w:rsid w:val="00C92C10"/>
    <w:rsid w:val="00C92D0F"/>
    <w:rsid w:val="00C92DA1"/>
    <w:rsid w:val="00C930E7"/>
    <w:rsid w:val="00C933B6"/>
    <w:rsid w:val="00C943F3"/>
    <w:rsid w:val="00C94560"/>
    <w:rsid w:val="00C94880"/>
    <w:rsid w:val="00C948AD"/>
    <w:rsid w:val="00C9496B"/>
    <w:rsid w:val="00C94B86"/>
    <w:rsid w:val="00C94ED9"/>
    <w:rsid w:val="00C94EE7"/>
    <w:rsid w:val="00C94FDE"/>
    <w:rsid w:val="00C95054"/>
    <w:rsid w:val="00C95260"/>
    <w:rsid w:val="00C953D9"/>
    <w:rsid w:val="00C95480"/>
    <w:rsid w:val="00C95576"/>
    <w:rsid w:val="00C9585D"/>
    <w:rsid w:val="00C95EC6"/>
    <w:rsid w:val="00C95F2B"/>
    <w:rsid w:val="00C966FF"/>
    <w:rsid w:val="00C96AA9"/>
    <w:rsid w:val="00C96D69"/>
    <w:rsid w:val="00C97DA8"/>
    <w:rsid w:val="00CA041C"/>
    <w:rsid w:val="00CA0701"/>
    <w:rsid w:val="00CA0959"/>
    <w:rsid w:val="00CA0E4E"/>
    <w:rsid w:val="00CA1239"/>
    <w:rsid w:val="00CA1749"/>
    <w:rsid w:val="00CA1790"/>
    <w:rsid w:val="00CA1949"/>
    <w:rsid w:val="00CA22B5"/>
    <w:rsid w:val="00CA2555"/>
    <w:rsid w:val="00CA2DAB"/>
    <w:rsid w:val="00CA3342"/>
    <w:rsid w:val="00CA3805"/>
    <w:rsid w:val="00CA3A3A"/>
    <w:rsid w:val="00CA3C24"/>
    <w:rsid w:val="00CA3D04"/>
    <w:rsid w:val="00CA3EC7"/>
    <w:rsid w:val="00CA3EE7"/>
    <w:rsid w:val="00CA446C"/>
    <w:rsid w:val="00CA4B0F"/>
    <w:rsid w:val="00CA4E9D"/>
    <w:rsid w:val="00CA4F33"/>
    <w:rsid w:val="00CA547F"/>
    <w:rsid w:val="00CA57D4"/>
    <w:rsid w:val="00CA593B"/>
    <w:rsid w:val="00CA6006"/>
    <w:rsid w:val="00CA6011"/>
    <w:rsid w:val="00CA6032"/>
    <w:rsid w:val="00CA6144"/>
    <w:rsid w:val="00CA6510"/>
    <w:rsid w:val="00CA6515"/>
    <w:rsid w:val="00CA66AA"/>
    <w:rsid w:val="00CA675E"/>
    <w:rsid w:val="00CA6A5A"/>
    <w:rsid w:val="00CA6A7A"/>
    <w:rsid w:val="00CA6E3D"/>
    <w:rsid w:val="00CA7014"/>
    <w:rsid w:val="00CA757E"/>
    <w:rsid w:val="00CB0250"/>
    <w:rsid w:val="00CB06DC"/>
    <w:rsid w:val="00CB080F"/>
    <w:rsid w:val="00CB0A0C"/>
    <w:rsid w:val="00CB0C06"/>
    <w:rsid w:val="00CB0FE1"/>
    <w:rsid w:val="00CB1493"/>
    <w:rsid w:val="00CB1D58"/>
    <w:rsid w:val="00CB1EB0"/>
    <w:rsid w:val="00CB201B"/>
    <w:rsid w:val="00CB2083"/>
    <w:rsid w:val="00CB20E7"/>
    <w:rsid w:val="00CB288E"/>
    <w:rsid w:val="00CB2FFF"/>
    <w:rsid w:val="00CB33AF"/>
    <w:rsid w:val="00CB34D5"/>
    <w:rsid w:val="00CB352C"/>
    <w:rsid w:val="00CB35D6"/>
    <w:rsid w:val="00CB3752"/>
    <w:rsid w:val="00CB3A1A"/>
    <w:rsid w:val="00CB3ABB"/>
    <w:rsid w:val="00CB3B76"/>
    <w:rsid w:val="00CB406D"/>
    <w:rsid w:val="00CB44E4"/>
    <w:rsid w:val="00CB4A06"/>
    <w:rsid w:val="00CB4AB3"/>
    <w:rsid w:val="00CB4C24"/>
    <w:rsid w:val="00CB4D0E"/>
    <w:rsid w:val="00CB4F1D"/>
    <w:rsid w:val="00CB518F"/>
    <w:rsid w:val="00CB5280"/>
    <w:rsid w:val="00CB55BE"/>
    <w:rsid w:val="00CB583E"/>
    <w:rsid w:val="00CB5915"/>
    <w:rsid w:val="00CB5A51"/>
    <w:rsid w:val="00CB5BA6"/>
    <w:rsid w:val="00CB5C40"/>
    <w:rsid w:val="00CB6022"/>
    <w:rsid w:val="00CB6311"/>
    <w:rsid w:val="00CB65AF"/>
    <w:rsid w:val="00CB6614"/>
    <w:rsid w:val="00CB66CF"/>
    <w:rsid w:val="00CB6979"/>
    <w:rsid w:val="00CB6CEB"/>
    <w:rsid w:val="00CB6E4F"/>
    <w:rsid w:val="00CB7182"/>
    <w:rsid w:val="00CB7755"/>
    <w:rsid w:val="00CB78D3"/>
    <w:rsid w:val="00CC00A7"/>
    <w:rsid w:val="00CC0250"/>
    <w:rsid w:val="00CC035C"/>
    <w:rsid w:val="00CC0360"/>
    <w:rsid w:val="00CC047D"/>
    <w:rsid w:val="00CC0603"/>
    <w:rsid w:val="00CC0722"/>
    <w:rsid w:val="00CC0A34"/>
    <w:rsid w:val="00CC0B4F"/>
    <w:rsid w:val="00CC0B5D"/>
    <w:rsid w:val="00CC0EA7"/>
    <w:rsid w:val="00CC1ACB"/>
    <w:rsid w:val="00CC1C84"/>
    <w:rsid w:val="00CC1D4A"/>
    <w:rsid w:val="00CC1EC2"/>
    <w:rsid w:val="00CC208B"/>
    <w:rsid w:val="00CC262B"/>
    <w:rsid w:val="00CC2A9B"/>
    <w:rsid w:val="00CC2B04"/>
    <w:rsid w:val="00CC2EB3"/>
    <w:rsid w:val="00CC3A6F"/>
    <w:rsid w:val="00CC3C0A"/>
    <w:rsid w:val="00CC3CD7"/>
    <w:rsid w:val="00CC3D0F"/>
    <w:rsid w:val="00CC3D28"/>
    <w:rsid w:val="00CC412F"/>
    <w:rsid w:val="00CC5370"/>
    <w:rsid w:val="00CC54B8"/>
    <w:rsid w:val="00CC55B5"/>
    <w:rsid w:val="00CC55CF"/>
    <w:rsid w:val="00CC57D8"/>
    <w:rsid w:val="00CC5C54"/>
    <w:rsid w:val="00CC5DA9"/>
    <w:rsid w:val="00CC61A3"/>
    <w:rsid w:val="00CC6299"/>
    <w:rsid w:val="00CC63FE"/>
    <w:rsid w:val="00CC647F"/>
    <w:rsid w:val="00CC6AEC"/>
    <w:rsid w:val="00CC6BBF"/>
    <w:rsid w:val="00CC7012"/>
    <w:rsid w:val="00CC7019"/>
    <w:rsid w:val="00CC76BD"/>
    <w:rsid w:val="00CC78B8"/>
    <w:rsid w:val="00CC79F5"/>
    <w:rsid w:val="00CC7B35"/>
    <w:rsid w:val="00CD01AF"/>
    <w:rsid w:val="00CD03DF"/>
    <w:rsid w:val="00CD03EC"/>
    <w:rsid w:val="00CD07D1"/>
    <w:rsid w:val="00CD0B7E"/>
    <w:rsid w:val="00CD0C2A"/>
    <w:rsid w:val="00CD0E5C"/>
    <w:rsid w:val="00CD1042"/>
    <w:rsid w:val="00CD1247"/>
    <w:rsid w:val="00CD1279"/>
    <w:rsid w:val="00CD1347"/>
    <w:rsid w:val="00CD15E6"/>
    <w:rsid w:val="00CD16BA"/>
    <w:rsid w:val="00CD1AAF"/>
    <w:rsid w:val="00CD1DDD"/>
    <w:rsid w:val="00CD1E1F"/>
    <w:rsid w:val="00CD21AE"/>
    <w:rsid w:val="00CD254A"/>
    <w:rsid w:val="00CD2B1E"/>
    <w:rsid w:val="00CD2DB7"/>
    <w:rsid w:val="00CD2DFF"/>
    <w:rsid w:val="00CD31FC"/>
    <w:rsid w:val="00CD3873"/>
    <w:rsid w:val="00CD395D"/>
    <w:rsid w:val="00CD4015"/>
    <w:rsid w:val="00CD4597"/>
    <w:rsid w:val="00CD4615"/>
    <w:rsid w:val="00CD4664"/>
    <w:rsid w:val="00CD4922"/>
    <w:rsid w:val="00CD49A4"/>
    <w:rsid w:val="00CD4A21"/>
    <w:rsid w:val="00CD4D56"/>
    <w:rsid w:val="00CD4FD5"/>
    <w:rsid w:val="00CD542A"/>
    <w:rsid w:val="00CD543A"/>
    <w:rsid w:val="00CD5479"/>
    <w:rsid w:val="00CD54F7"/>
    <w:rsid w:val="00CD56FE"/>
    <w:rsid w:val="00CD5A01"/>
    <w:rsid w:val="00CD5B7E"/>
    <w:rsid w:val="00CD5BA1"/>
    <w:rsid w:val="00CD5C60"/>
    <w:rsid w:val="00CD641E"/>
    <w:rsid w:val="00CD6909"/>
    <w:rsid w:val="00CD697E"/>
    <w:rsid w:val="00CD6D75"/>
    <w:rsid w:val="00CD6EB2"/>
    <w:rsid w:val="00CD7050"/>
    <w:rsid w:val="00CD707B"/>
    <w:rsid w:val="00CD70BC"/>
    <w:rsid w:val="00CD72BE"/>
    <w:rsid w:val="00CD79B5"/>
    <w:rsid w:val="00CD79F4"/>
    <w:rsid w:val="00CD7E1A"/>
    <w:rsid w:val="00CD7E65"/>
    <w:rsid w:val="00CD7FEA"/>
    <w:rsid w:val="00CE0466"/>
    <w:rsid w:val="00CE060B"/>
    <w:rsid w:val="00CE06F7"/>
    <w:rsid w:val="00CE0AA7"/>
    <w:rsid w:val="00CE13B9"/>
    <w:rsid w:val="00CE146D"/>
    <w:rsid w:val="00CE1584"/>
    <w:rsid w:val="00CE1642"/>
    <w:rsid w:val="00CE178E"/>
    <w:rsid w:val="00CE1858"/>
    <w:rsid w:val="00CE18CE"/>
    <w:rsid w:val="00CE19EE"/>
    <w:rsid w:val="00CE1C75"/>
    <w:rsid w:val="00CE1CEF"/>
    <w:rsid w:val="00CE1D56"/>
    <w:rsid w:val="00CE26F5"/>
    <w:rsid w:val="00CE2722"/>
    <w:rsid w:val="00CE3252"/>
    <w:rsid w:val="00CE35B1"/>
    <w:rsid w:val="00CE3A23"/>
    <w:rsid w:val="00CE3BFA"/>
    <w:rsid w:val="00CE3FEE"/>
    <w:rsid w:val="00CE406D"/>
    <w:rsid w:val="00CE42D7"/>
    <w:rsid w:val="00CE4735"/>
    <w:rsid w:val="00CE47C8"/>
    <w:rsid w:val="00CE4B8D"/>
    <w:rsid w:val="00CE5D01"/>
    <w:rsid w:val="00CE5EB0"/>
    <w:rsid w:val="00CE63AF"/>
    <w:rsid w:val="00CE6713"/>
    <w:rsid w:val="00CE6900"/>
    <w:rsid w:val="00CE697F"/>
    <w:rsid w:val="00CE699A"/>
    <w:rsid w:val="00CE6AB6"/>
    <w:rsid w:val="00CE6B5D"/>
    <w:rsid w:val="00CE6E7F"/>
    <w:rsid w:val="00CE7750"/>
    <w:rsid w:val="00CE77C7"/>
    <w:rsid w:val="00CE78FD"/>
    <w:rsid w:val="00CE7945"/>
    <w:rsid w:val="00CE79E4"/>
    <w:rsid w:val="00CE7AC0"/>
    <w:rsid w:val="00CE7ADE"/>
    <w:rsid w:val="00CE7C60"/>
    <w:rsid w:val="00CE7C96"/>
    <w:rsid w:val="00CF01DC"/>
    <w:rsid w:val="00CF0269"/>
    <w:rsid w:val="00CF035A"/>
    <w:rsid w:val="00CF049D"/>
    <w:rsid w:val="00CF0649"/>
    <w:rsid w:val="00CF068D"/>
    <w:rsid w:val="00CF0879"/>
    <w:rsid w:val="00CF08AA"/>
    <w:rsid w:val="00CF095F"/>
    <w:rsid w:val="00CF09BA"/>
    <w:rsid w:val="00CF0A94"/>
    <w:rsid w:val="00CF0CCF"/>
    <w:rsid w:val="00CF0D16"/>
    <w:rsid w:val="00CF0E61"/>
    <w:rsid w:val="00CF11A5"/>
    <w:rsid w:val="00CF1293"/>
    <w:rsid w:val="00CF1664"/>
    <w:rsid w:val="00CF1C3B"/>
    <w:rsid w:val="00CF1C79"/>
    <w:rsid w:val="00CF20B5"/>
    <w:rsid w:val="00CF21D9"/>
    <w:rsid w:val="00CF21EC"/>
    <w:rsid w:val="00CF2804"/>
    <w:rsid w:val="00CF2921"/>
    <w:rsid w:val="00CF299F"/>
    <w:rsid w:val="00CF2C11"/>
    <w:rsid w:val="00CF2C80"/>
    <w:rsid w:val="00CF2EBE"/>
    <w:rsid w:val="00CF32D7"/>
    <w:rsid w:val="00CF34AF"/>
    <w:rsid w:val="00CF3506"/>
    <w:rsid w:val="00CF387F"/>
    <w:rsid w:val="00CF3AB5"/>
    <w:rsid w:val="00CF3B78"/>
    <w:rsid w:val="00CF3F1B"/>
    <w:rsid w:val="00CF3FB0"/>
    <w:rsid w:val="00CF4138"/>
    <w:rsid w:val="00CF43E2"/>
    <w:rsid w:val="00CF4413"/>
    <w:rsid w:val="00CF46B9"/>
    <w:rsid w:val="00CF4A7B"/>
    <w:rsid w:val="00CF4FE0"/>
    <w:rsid w:val="00CF5192"/>
    <w:rsid w:val="00CF533E"/>
    <w:rsid w:val="00CF54E2"/>
    <w:rsid w:val="00CF5668"/>
    <w:rsid w:val="00CF66FA"/>
    <w:rsid w:val="00CF6896"/>
    <w:rsid w:val="00CF693C"/>
    <w:rsid w:val="00CF7057"/>
    <w:rsid w:val="00CF71FF"/>
    <w:rsid w:val="00CF7F5A"/>
    <w:rsid w:val="00D000C8"/>
    <w:rsid w:val="00D00267"/>
    <w:rsid w:val="00D00433"/>
    <w:rsid w:val="00D00740"/>
    <w:rsid w:val="00D0092A"/>
    <w:rsid w:val="00D00B4D"/>
    <w:rsid w:val="00D00CC8"/>
    <w:rsid w:val="00D012AA"/>
    <w:rsid w:val="00D0141A"/>
    <w:rsid w:val="00D016B9"/>
    <w:rsid w:val="00D01DAA"/>
    <w:rsid w:val="00D0217E"/>
    <w:rsid w:val="00D023F0"/>
    <w:rsid w:val="00D0265D"/>
    <w:rsid w:val="00D026C8"/>
    <w:rsid w:val="00D0292F"/>
    <w:rsid w:val="00D029D2"/>
    <w:rsid w:val="00D029E8"/>
    <w:rsid w:val="00D02BC9"/>
    <w:rsid w:val="00D0303C"/>
    <w:rsid w:val="00D03527"/>
    <w:rsid w:val="00D03782"/>
    <w:rsid w:val="00D03B4E"/>
    <w:rsid w:val="00D03C8B"/>
    <w:rsid w:val="00D043DB"/>
    <w:rsid w:val="00D04484"/>
    <w:rsid w:val="00D04494"/>
    <w:rsid w:val="00D04555"/>
    <w:rsid w:val="00D04581"/>
    <w:rsid w:val="00D047D7"/>
    <w:rsid w:val="00D04890"/>
    <w:rsid w:val="00D048BC"/>
    <w:rsid w:val="00D04B49"/>
    <w:rsid w:val="00D04F16"/>
    <w:rsid w:val="00D051C2"/>
    <w:rsid w:val="00D05384"/>
    <w:rsid w:val="00D05406"/>
    <w:rsid w:val="00D054A7"/>
    <w:rsid w:val="00D0573F"/>
    <w:rsid w:val="00D0589E"/>
    <w:rsid w:val="00D0611C"/>
    <w:rsid w:val="00D061B9"/>
    <w:rsid w:val="00D065D0"/>
    <w:rsid w:val="00D06D92"/>
    <w:rsid w:val="00D06DA1"/>
    <w:rsid w:val="00D06DE9"/>
    <w:rsid w:val="00D06F5B"/>
    <w:rsid w:val="00D07069"/>
    <w:rsid w:val="00D070A2"/>
    <w:rsid w:val="00D0749C"/>
    <w:rsid w:val="00D074CC"/>
    <w:rsid w:val="00D0757F"/>
    <w:rsid w:val="00D075B6"/>
    <w:rsid w:val="00D07679"/>
    <w:rsid w:val="00D076B0"/>
    <w:rsid w:val="00D07B92"/>
    <w:rsid w:val="00D07C51"/>
    <w:rsid w:val="00D101EA"/>
    <w:rsid w:val="00D10601"/>
    <w:rsid w:val="00D106A0"/>
    <w:rsid w:val="00D10F47"/>
    <w:rsid w:val="00D10F4E"/>
    <w:rsid w:val="00D1110A"/>
    <w:rsid w:val="00D112C2"/>
    <w:rsid w:val="00D11436"/>
    <w:rsid w:val="00D117CE"/>
    <w:rsid w:val="00D11C50"/>
    <w:rsid w:val="00D122AC"/>
    <w:rsid w:val="00D12644"/>
    <w:rsid w:val="00D128A9"/>
    <w:rsid w:val="00D12AEB"/>
    <w:rsid w:val="00D12B1B"/>
    <w:rsid w:val="00D12EC8"/>
    <w:rsid w:val="00D13470"/>
    <w:rsid w:val="00D1358B"/>
    <w:rsid w:val="00D13DE3"/>
    <w:rsid w:val="00D140A2"/>
    <w:rsid w:val="00D145E4"/>
    <w:rsid w:val="00D149B4"/>
    <w:rsid w:val="00D14C08"/>
    <w:rsid w:val="00D14C0F"/>
    <w:rsid w:val="00D14E4E"/>
    <w:rsid w:val="00D14F23"/>
    <w:rsid w:val="00D150F5"/>
    <w:rsid w:val="00D15336"/>
    <w:rsid w:val="00D15981"/>
    <w:rsid w:val="00D15B7C"/>
    <w:rsid w:val="00D15FDF"/>
    <w:rsid w:val="00D16393"/>
    <w:rsid w:val="00D165F2"/>
    <w:rsid w:val="00D167B6"/>
    <w:rsid w:val="00D167BA"/>
    <w:rsid w:val="00D16907"/>
    <w:rsid w:val="00D16F12"/>
    <w:rsid w:val="00D16FA7"/>
    <w:rsid w:val="00D1730B"/>
    <w:rsid w:val="00D173F0"/>
    <w:rsid w:val="00D176AB"/>
    <w:rsid w:val="00D178C6"/>
    <w:rsid w:val="00D2042E"/>
    <w:rsid w:val="00D207D2"/>
    <w:rsid w:val="00D21884"/>
    <w:rsid w:val="00D219F4"/>
    <w:rsid w:val="00D21A92"/>
    <w:rsid w:val="00D21D48"/>
    <w:rsid w:val="00D2224F"/>
    <w:rsid w:val="00D226D2"/>
    <w:rsid w:val="00D22914"/>
    <w:rsid w:val="00D2307A"/>
    <w:rsid w:val="00D2361E"/>
    <w:rsid w:val="00D23693"/>
    <w:rsid w:val="00D23800"/>
    <w:rsid w:val="00D23C8E"/>
    <w:rsid w:val="00D23EC8"/>
    <w:rsid w:val="00D23F8B"/>
    <w:rsid w:val="00D24017"/>
    <w:rsid w:val="00D24240"/>
    <w:rsid w:val="00D244B9"/>
    <w:rsid w:val="00D24698"/>
    <w:rsid w:val="00D247CB"/>
    <w:rsid w:val="00D24F1F"/>
    <w:rsid w:val="00D24F49"/>
    <w:rsid w:val="00D250FE"/>
    <w:rsid w:val="00D25226"/>
    <w:rsid w:val="00D25623"/>
    <w:rsid w:val="00D25868"/>
    <w:rsid w:val="00D2591D"/>
    <w:rsid w:val="00D25A34"/>
    <w:rsid w:val="00D25E9C"/>
    <w:rsid w:val="00D25F33"/>
    <w:rsid w:val="00D26072"/>
    <w:rsid w:val="00D26285"/>
    <w:rsid w:val="00D2639E"/>
    <w:rsid w:val="00D26405"/>
    <w:rsid w:val="00D26831"/>
    <w:rsid w:val="00D26EC8"/>
    <w:rsid w:val="00D270DD"/>
    <w:rsid w:val="00D27104"/>
    <w:rsid w:val="00D27178"/>
    <w:rsid w:val="00D277CE"/>
    <w:rsid w:val="00D27DB2"/>
    <w:rsid w:val="00D303D0"/>
    <w:rsid w:val="00D30747"/>
    <w:rsid w:val="00D30A57"/>
    <w:rsid w:val="00D30EBF"/>
    <w:rsid w:val="00D31474"/>
    <w:rsid w:val="00D314E8"/>
    <w:rsid w:val="00D31513"/>
    <w:rsid w:val="00D31629"/>
    <w:rsid w:val="00D31C2C"/>
    <w:rsid w:val="00D31CF1"/>
    <w:rsid w:val="00D31FC2"/>
    <w:rsid w:val="00D321B4"/>
    <w:rsid w:val="00D3248A"/>
    <w:rsid w:val="00D324F9"/>
    <w:rsid w:val="00D32C8C"/>
    <w:rsid w:val="00D32D82"/>
    <w:rsid w:val="00D332E3"/>
    <w:rsid w:val="00D333C5"/>
    <w:rsid w:val="00D3363D"/>
    <w:rsid w:val="00D3369D"/>
    <w:rsid w:val="00D33C99"/>
    <w:rsid w:val="00D33D75"/>
    <w:rsid w:val="00D33D9C"/>
    <w:rsid w:val="00D34509"/>
    <w:rsid w:val="00D34960"/>
    <w:rsid w:val="00D34990"/>
    <w:rsid w:val="00D34B5C"/>
    <w:rsid w:val="00D34C15"/>
    <w:rsid w:val="00D3533A"/>
    <w:rsid w:val="00D35511"/>
    <w:rsid w:val="00D35622"/>
    <w:rsid w:val="00D3564B"/>
    <w:rsid w:val="00D35724"/>
    <w:rsid w:val="00D35B3A"/>
    <w:rsid w:val="00D35BF2"/>
    <w:rsid w:val="00D35D80"/>
    <w:rsid w:val="00D360D2"/>
    <w:rsid w:val="00D36250"/>
    <w:rsid w:val="00D3625C"/>
    <w:rsid w:val="00D36619"/>
    <w:rsid w:val="00D36D63"/>
    <w:rsid w:val="00D36E79"/>
    <w:rsid w:val="00D37185"/>
    <w:rsid w:val="00D37367"/>
    <w:rsid w:val="00D37570"/>
    <w:rsid w:val="00D375B3"/>
    <w:rsid w:val="00D37603"/>
    <w:rsid w:val="00D37839"/>
    <w:rsid w:val="00D37D15"/>
    <w:rsid w:val="00D37D43"/>
    <w:rsid w:val="00D37D82"/>
    <w:rsid w:val="00D37F63"/>
    <w:rsid w:val="00D37F7C"/>
    <w:rsid w:val="00D4060D"/>
    <w:rsid w:val="00D406F6"/>
    <w:rsid w:val="00D40ABB"/>
    <w:rsid w:val="00D410A9"/>
    <w:rsid w:val="00D41316"/>
    <w:rsid w:val="00D415A8"/>
    <w:rsid w:val="00D41613"/>
    <w:rsid w:val="00D41B66"/>
    <w:rsid w:val="00D41C94"/>
    <w:rsid w:val="00D41D12"/>
    <w:rsid w:val="00D422D7"/>
    <w:rsid w:val="00D427DC"/>
    <w:rsid w:val="00D42A86"/>
    <w:rsid w:val="00D42B02"/>
    <w:rsid w:val="00D42E06"/>
    <w:rsid w:val="00D42F08"/>
    <w:rsid w:val="00D42F64"/>
    <w:rsid w:val="00D42FDF"/>
    <w:rsid w:val="00D43311"/>
    <w:rsid w:val="00D440DE"/>
    <w:rsid w:val="00D440FA"/>
    <w:rsid w:val="00D441BD"/>
    <w:rsid w:val="00D45030"/>
    <w:rsid w:val="00D451D5"/>
    <w:rsid w:val="00D45373"/>
    <w:rsid w:val="00D457D5"/>
    <w:rsid w:val="00D458CD"/>
    <w:rsid w:val="00D45B42"/>
    <w:rsid w:val="00D4617D"/>
    <w:rsid w:val="00D4623B"/>
    <w:rsid w:val="00D4628D"/>
    <w:rsid w:val="00D463F1"/>
    <w:rsid w:val="00D4678E"/>
    <w:rsid w:val="00D467E3"/>
    <w:rsid w:val="00D4690F"/>
    <w:rsid w:val="00D46AD5"/>
    <w:rsid w:val="00D46DC5"/>
    <w:rsid w:val="00D46EFF"/>
    <w:rsid w:val="00D46F38"/>
    <w:rsid w:val="00D46F55"/>
    <w:rsid w:val="00D46F64"/>
    <w:rsid w:val="00D47137"/>
    <w:rsid w:val="00D47215"/>
    <w:rsid w:val="00D47395"/>
    <w:rsid w:val="00D474F4"/>
    <w:rsid w:val="00D475D8"/>
    <w:rsid w:val="00D4774D"/>
    <w:rsid w:val="00D47E0A"/>
    <w:rsid w:val="00D50555"/>
    <w:rsid w:val="00D509D1"/>
    <w:rsid w:val="00D50B7E"/>
    <w:rsid w:val="00D50CF1"/>
    <w:rsid w:val="00D50E7F"/>
    <w:rsid w:val="00D50F35"/>
    <w:rsid w:val="00D512F5"/>
    <w:rsid w:val="00D51473"/>
    <w:rsid w:val="00D5156F"/>
    <w:rsid w:val="00D51A13"/>
    <w:rsid w:val="00D51C18"/>
    <w:rsid w:val="00D51D2D"/>
    <w:rsid w:val="00D51FF4"/>
    <w:rsid w:val="00D5219A"/>
    <w:rsid w:val="00D5220D"/>
    <w:rsid w:val="00D52295"/>
    <w:rsid w:val="00D522D3"/>
    <w:rsid w:val="00D5232B"/>
    <w:rsid w:val="00D52407"/>
    <w:rsid w:val="00D526C3"/>
    <w:rsid w:val="00D52743"/>
    <w:rsid w:val="00D52984"/>
    <w:rsid w:val="00D530E6"/>
    <w:rsid w:val="00D532ED"/>
    <w:rsid w:val="00D536B1"/>
    <w:rsid w:val="00D53909"/>
    <w:rsid w:val="00D53CBC"/>
    <w:rsid w:val="00D53E39"/>
    <w:rsid w:val="00D5425A"/>
    <w:rsid w:val="00D54351"/>
    <w:rsid w:val="00D5451F"/>
    <w:rsid w:val="00D54792"/>
    <w:rsid w:val="00D547DB"/>
    <w:rsid w:val="00D54B91"/>
    <w:rsid w:val="00D550A7"/>
    <w:rsid w:val="00D551B4"/>
    <w:rsid w:val="00D55936"/>
    <w:rsid w:val="00D55B45"/>
    <w:rsid w:val="00D55D49"/>
    <w:rsid w:val="00D5606E"/>
    <w:rsid w:val="00D56DBA"/>
    <w:rsid w:val="00D57095"/>
    <w:rsid w:val="00D5713E"/>
    <w:rsid w:val="00D577B7"/>
    <w:rsid w:val="00D57C7F"/>
    <w:rsid w:val="00D57CF3"/>
    <w:rsid w:val="00D57D4F"/>
    <w:rsid w:val="00D609BD"/>
    <w:rsid w:val="00D60B60"/>
    <w:rsid w:val="00D60BA0"/>
    <w:rsid w:val="00D60EFD"/>
    <w:rsid w:val="00D610F0"/>
    <w:rsid w:val="00D611F4"/>
    <w:rsid w:val="00D61300"/>
    <w:rsid w:val="00D61383"/>
    <w:rsid w:val="00D61487"/>
    <w:rsid w:val="00D61648"/>
    <w:rsid w:val="00D61A8E"/>
    <w:rsid w:val="00D61E2B"/>
    <w:rsid w:val="00D61F9A"/>
    <w:rsid w:val="00D62055"/>
    <w:rsid w:val="00D6230B"/>
    <w:rsid w:val="00D62503"/>
    <w:rsid w:val="00D6253C"/>
    <w:rsid w:val="00D62600"/>
    <w:rsid w:val="00D62771"/>
    <w:rsid w:val="00D62893"/>
    <w:rsid w:val="00D628C0"/>
    <w:rsid w:val="00D629BB"/>
    <w:rsid w:val="00D629BD"/>
    <w:rsid w:val="00D62D89"/>
    <w:rsid w:val="00D6328C"/>
    <w:rsid w:val="00D63440"/>
    <w:rsid w:val="00D636EF"/>
    <w:rsid w:val="00D637F7"/>
    <w:rsid w:val="00D639C8"/>
    <w:rsid w:val="00D63BE8"/>
    <w:rsid w:val="00D63DD3"/>
    <w:rsid w:val="00D63F99"/>
    <w:rsid w:val="00D64030"/>
    <w:rsid w:val="00D64A13"/>
    <w:rsid w:val="00D64C4A"/>
    <w:rsid w:val="00D64DBB"/>
    <w:rsid w:val="00D64E84"/>
    <w:rsid w:val="00D64FFA"/>
    <w:rsid w:val="00D650D5"/>
    <w:rsid w:val="00D6523B"/>
    <w:rsid w:val="00D65558"/>
    <w:rsid w:val="00D65A94"/>
    <w:rsid w:val="00D65CA1"/>
    <w:rsid w:val="00D65CF7"/>
    <w:rsid w:val="00D66095"/>
    <w:rsid w:val="00D665AD"/>
    <w:rsid w:val="00D66806"/>
    <w:rsid w:val="00D6695A"/>
    <w:rsid w:val="00D6702A"/>
    <w:rsid w:val="00D67031"/>
    <w:rsid w:val="00D67161"/>
    <w:rsid w:val="00D6723B"/>
    <w:rsid w:val="00D67445"/>
    <w:rsid w:val="00D67E46"/>
    <w:rsid w:val="00D701C6"/>
    <w:rsid w:val="00D70583"/>
    <w:rsid w:val="00D70BE6"/>
    <w:rsid w:val="00D70E1A"/>
    <w:rsid w:val="00D70ED0"/>
    <w:rsid w:val="00D70EF2"/>
    <w:rsid w:val="00D71242"/>
    <w:rsid w:val="00D7167C"/>
    <w:rsid w:val="00D7168C"/>
    <w:rsid w:val="00D7195F"/>
    <w:rsid w:val="00D71BAB"/>
    <w:rsid w:val="00D71CD7"/>
    <w:rsid w:val="00D722E0"/>
    <w:rsid w:val="00D723AA"/>
    <w:rsid w:val="00D725F2"/>
    <w:rsid w:val="00D7264C"/>
    <w:rsid w:val="00D72E7C"/>
    <w:rsid w:val="00D72EF6"/>
    <w:rsid w:val="00D72FE6"/>
    <w:rsid w:val="00D7309C"/>
    <w:rsid w:val="00D731B7"/>
    <w:rsid w:val="00D73217"/>
    <w:rsid w:val="00D73254"/>
    <w:rsid w:val="00D73343"/>
    <w:rsid w:val="00D7355D"/>
    <w:rsid w:val="00D736C8"/>
    <w:rsid w:val="00D73733"/>
    <w:rsid w:val="00D73777"/>
    <w:rsid w:val="00D7392D"/>
    <w:rsid w:val="00D739CF"/>
    <w:rsid w:val="00D73ABC"/>
    <w:rsid w:val="00D73BB2"/>
    <w:rsid w:val="00D73C63"/>
    <w:rsid w:val="00D73DE0"/>
    <w:rsid w:val="00D73E6B"/>
    <w:rsid w:val="00D7428E"/>
    <w:rsid w:val="00D74497"/>
    <w:rsid w:val="00D74BAA"/>
    <w:rsid w:val="00D7501C"/>
    <w:rsid w:val="00D75377"/>
    <w:rsid w:val="00D7551B"/>
    <w:rsid w:val="00D758C0"/>
    <w:rsid w:val="00D758F9"/>
    <w:rsid w:val="00D75C05"/>
    <w:rsid w:val="00D75D7D"/>
    <w:rsid w:val="00D75DFE"/>
    <w:rsid w:val="00D76257"/>
    <w:rsid w:val="00D76393"/>
    <w:rsid w:val="00D764B8"/>
    <w:rsid w:val="00D766EE"/>
    <w:rsid w:val="00D767F4"/>
    <w:rsid w:val="00D768B6"/>
    <w:rsid w:val="00D76A29"/>
    <w:rsid w:val="00D76AE4"/>
    <w:rsid w:val="00D76B0C"/>
    <w:rsid w:val="00D76BF3"/>
    <w:rsid w:val="00D76E47"/>
    <w:rsid w:val="00D76F56"/>
    <w:rsid w:val="00D7710D"/>
    <w:rsid w:val="00D772D4"/>
    <w:rsid w:val="00D77308"/>
    <w:rsid w:val="00D77943"/>
    <w:rsid w:val="00D77AD0"/>
    <w:rsid w:val="00D77B0A"/>
    <w:rsid w:val="00D77DF9"/>
    <w:rsid w:val="00D77ECD"/>
    <w:rsid w:val="00D802E9"/>
    <w:rsid w:val="00D808E2"/>
    <w:rsid w:val="00D80A4F"/>
    <w:rsid w:val="00D80ADE"/>
    <w:rsid w:val="00D80C3C"/>
    <w:rsid w:val="00D80E07"/>
    <w:rsid w:val="00D80E27"/>
    <w:rsid w:val="00D80F9D"/>
    <w:rsid w:val="00D811A0"/>
    <w:rsid w:val="00D811D5"/>
    <w:rsid w:val="00D812C3"/>
    <w:rsid w:val="00D81A90"/>
    <w:rsid w:val="00D81F02"/>
    <w:rsid w:val="00D820CC"/>
    <w:rsid w:val="00D8231F"/>
    <w:rsid w:val="00D82462"/>
    <w:rsid w:val="00D824C7"/>
    <w:rsid w:val="00D827D6"/>
    <w:rsid w:val="00D82D1F"/>
    <w:rsid w:val="00D83137"/>
    <w:rsid w:val="00D83387"/>
    <w:rsid w:val="00D83578"/>
    <w:rsid w:val="00D83808"/>
    <w:rsid w:val="00D83853"/>
    <w:rsid w:val="00D83AC3"/>
    <w:rsid w:val="00D83D13"/>
    <w:rsid w:val="00D83EEB"/>
    <w:rsid w:val="00D8426B"/>
    <w:rsid w:val="00D8432F"/>
    <w:rsid w:val="00D8495D"/>
    <w:rsid w:val="00D84BE7"/>
    <w:rsid w:val="00D84D56"/>
    <w:rsid w:val="00D853FD"/>
    <w:rsid w:val="00D85530"/>
    <w:rsid w:val="00D856B5"/>
    <w:rsid w:val="00D85C53"/>
    <w:rsid w:val="00D8609B"/>
    <w:rsid w:val="00D869CA"/>
    <w:rsid w:val="00D86D90"/>
    <w:rsid w:val="00D86F17"/>
    <w:rsid w:val="00D86F72"/>
    <w:rsid w:val="00D86FC7"/>
    <w:rsid w:val="00D871D8"/>
    <w:rsid w:val="00D87242"/>
    <w:rsid w:val="00D872B1"/>
    <w:rsid w:val="00D87318"/>
    <w:rsid w:val="00D87630"/>
    <w:rsid w:val="00D87A0F"/>
    <w:rsid w:val="00D87D44"/>
    <w:rsid w:val="00D87EA5"/>
    <w:rsid w:val="00D87EB2"/>
    <w:rsid w:val="00D90240"/>
    <w:rsid w:val="00D902E5"/>
    <w:rsid w:val="00D90331"/>
    <w:rsid w:val="00D909CD"/>
    <w:rsid w:val="00D90AC8"/>
    <w:rsid w:val="00D90CA6"/>
    <w:rsid w:val="00D90E15"/>
    <w:rsid w:val="00D90E3B"/>
    <w:rsid w:val="00D90E72"/>
    <w:rsid w:val="00D91023"/>
    <w:rsid w:val="00D91282"/>
    <w:rsid w:val="00D91781"/>
    <w:rsid w:val="00D917B1"/>
    <w:rsid w:val="00D91A73"/>
    <w:rsid w:val="00D91A85"/>
    <w:rsid w:val="00D91F5C"/>
    <w:rsid w:val="00D921DD"/>
    <w:rsid w:val="00D92511"/>
    <w:rsid w:val="00D9265A"/>
    <w:rsid w:val="00D93008"/>
    <w:rsid w:val="00D93191"/>
    <w:rsid w:val="00D9349D"/>
    <w:rsid w:val="00D93567"/>
    <w:rsid w:val="00D93959"/>
    <w:rsid w:val="00D93AEB"/>
    <w:rsid w:val="00D93CC5"/>
    <w:rsid w:val="00D93D85"/>
    <w:rsid w:val="00D943C4"/>
    <w:rsid w:val="00D9471D"/>
    <w:rsid w:val="00D94A13"/>
    <w:rsid w:val="00D94BF3"/>
    <w:rsid w:val="00D94F46"/>
    <w:rsid w:val="00D95108"/>
    <w:rsid w:val="00D9563B"/>
    <w:rsid w:val="00D956B2"/>
    <w:rsid w:val="00D95BD4"/>
    <w:rsid w:val="00D95C07"/>
    <w:rsid w:val="00D95F41"/>
    <w:rsid w:val="00D96628"/>
    <w:rsid w:val="00D968ED"/>
    <w:rsid w:val="00D96F15"/>
    <w:rsid w:val="00D972F6"/>
    <w:rsid w:val="00D973B3"/>
    <w:rsid w:val="00D975FF"/>
    <w:rsid w:val="00D97643"/>
    <w:rsid w:val="00D978E1"/>
    <w:rsid w:val="00D979C4"/>
    <w:rsid w:val="00D97C3F"/>
    <w:rsid w:val="00D97FFB"/>
    <w:rsid w:val="00DA0140"/>
    <w:rsid w:val="00DA0662"/>
    <w:rsid w:val="00DA08AD"/>
    <w:rsid w:val="00DA0C91"/>
    <w:rsid w:val="00DA0D4B"/>
    <w:rsid w:val="00DA12F5"/>
    <w:rsid w:val="00DA140E"/>
    <w:rsid w:val="00DA1439"/>
    <w:rsid w:val="00DA1792"/>
    <w:rsid w:val="00DA1A97"/>
    <w:rsid w:val="00DA1B7A"/>
    <w:rsid w:val="00DA21DB"/>
    <w:rsid w:val="00DA23CB"/>
    <w:rsid w:val="00DA2AAC"/>
    <w:rsid w:val="00DA2E38"/>
    <w:rsid w:val="00DA3119"/>
    <w:rsid w:val="00DA319D"/>
    <w:rsid w:val="00DA3203"/>
    <w:rsid w:val="00DA3363"/>
    <w:rsid w:val="00DA372E"/>
    <w:rsid w:val="00DA3910"/>
    <w:rsid w:val="00DA3A8C"/>
    <w:rsid w:val="00DA3EF3"/>
    <w:rsid w:val="00DA4353"/>
    <w:rsid w:val="00DA44D4"/>
    <w:rsid w:val="00DA44F2"/>
    <w:rsid w:val="00DA485A"/>
    <w:rsid w:val="00DA4938"/>
    <w:rsid w:val="00DA497B"/>
    <w:rsid w:val="00DA5062"/>
    <w:rsid w:val="00DA506C"/>
    <w:rsid w:val="00DA531B"/>
    <w:rsid w:val="00DA599C"/>
    <w:rsid w:val="00DA59B1"/>
    <w:rsid w:val="00DA5D6D"/>
    <w:rsid w:val="00DA5E81"/>
    <w:rsid w:val="00DA616B"/>
    <w:rsid w:val="00DA6353"/>
    <w:rsid w:val="00DA63D3"/>
    <w:rsid w:val="00DA6814"/>
    <w:rsid w:val="00DA68BA"/>
    <w:rsid w:val="00DA694B"/>
    <w:rsid w:val="00DA6989"/>
    <w:rsid w:val="00DA73F4"/>
    <w:rsid w:val="00DA7828"/>
    <w:rsid w:val="00DA7CCE"/>
    <w:rsid w:val="00DA7E94"/>
    <w:rsid w:val="00DA7EB3"/>
    <w:rsid w:val="00DB08A6"/>
    <w:rsid w:val="00DB08DC"/>
    <w:rsid w:val="00DB0A07"/>
    <w:rsid w:val="00DB0BF9"/>
    <w:rsid w:val="00DB0D7D"/>
    <w:rsid w:val="00DB0ED0"/>
    <w:rsid w:val="00DB15E0"/>
    <w:rsid w:val="00DB16A2"/>
    <w:rsid w:val="00DB19E4"/>
    <w:rsid w:val="00DB1CC1"/>
    <w:rsid w:val="00DB225D"/>
    <w:rsid w:val="00DB26E9"/>
    <w:rsid w:val="00DB2805"/>
    <w:rsid w:val="00DB2BC7"/>
    <w:rsid w:val="00DB2D79"/>
    <w:rsid w:val="00DB3144"/>
    <w:rsid w:val="00DB3444"/>
    <w:rsid w:val="00DB36DA"/>
    <w:rsid w:val="00DB3C0E"/>
    <w:rsid w:val="00DB419A"/>
    <w:rsid w:val="00DB43BB"/>
    <w:rsid w:val="00DB443B"/>
    <w:rsid w:val="00DB44CD"/>
    <w:rsid w:val="00DB4880"/>
    <w:rsid w:val="00DB4C4A"/>
    <w:rsid w:val="00DB549B"/>
    <w:rsid w:val="00DB5564"/>
    <w:rsid w:val="00DB5A32"/>
    <w:rsid w:val="00DB5D56"/>
    <w:rsid w:val="00DB5F80"/>
    <w:rsid w:val="00DB64A5"/>
    <w:rsid w:val="00DB6528"/>
    <w:rsid w:val="00DB6559"/>
    <w:rsid w:val="00DB6BBB"/>
    <w:rsid w:val="00DB6EFB"/>
    <w:rsid w:val="00DB70DC"/>
    <w:rsid w:val="00DB71B8"/>
    <w:rsid w:val="00DB74F9"/>
    <w:rsid w:val="00DB799D"/>
    <w:rsid w:val="00DB7CDB"/>
    <w:rsid w:val="00DB7D31"/>
    <w:rsid w:val="00DB7F94"/>
    <w:rsid w:val="00DC0454"/>
    <w:rsid w:val="00DC04B6"/>
    <w:rsid w:val="00DC082F"/>
    <w:rsid w:val="00DC094E"/>
    <w:rsid w:val="00DC16E6"/>
    <w:rsid w:val="00DC1B32"/>
    <w:rsid w:val="00DC1DFC"/>
    <w:rsid w:val="00DC1E32"/>
    <w:rsid w:val="00DC2042"/>
    <w:rsid w:val="00DC2281"/>
    <w:rsid w:val="00DC23AD"/>
    <w:rsid w:val="00DC2603"/>
    <w:rsid w:val="00DC26E0"/>
    <w:rsid w:val="00DC2839"/>
    <w:rsid w:val="00DC2930"/>
    <w:rsid w:val="00DC2949"/>
    <w:rsid w:val="00DC295B"/>
    <w:rsid w:val="00DC2E73"/>
    <w:rsid w:val="00DC3009"/>
    <w:rsid w:val="00DC3052"/>
    <w:rsid w:val="00DC3120"/>
    <w:rsid w:val="00DC330D"/>
    <w:rsid w:val="00DC379C"/>
    <w:rsid w:val="00DC3BBA"/>
    <w:rsid w:val="00DC3CC7"/>
    <w:rsid w:val="00DC406C"/>
    <w:rsid w:val="00DC4394"/>
    <w:rsid w:val="00DC44A7"/>
    <w:rsid w:val="00DC4912"/>
    <w:rsid w:val="00DC5084"/>
    <w:rsid w:val="00DC53F2"/>
    <w:rsid w:val="00DC54BF"/>
    <w:rsid w:val="00DC55A5"/>
    <w:rsid w:val="00DC56AB"/>
    <w:rsid w:val="00DC601E"/>
    <w:rsid w:val="00DC606F"/>
    <w:rsid w:val="00DC6359"/>
    <w:rsid w:val="00DC6399"/>
    <w:rsid w:val="00DC6446"/>
    <w:rsid w:val="00DC669F"/>
    <w:rsid w:val="00DC6BF7"/>
    <w:rsid w:val="00DC7016"/>
    <w:rsid w:val="00DC716B"/>
    <w:rsid w:val="00DC71E8"/>
    <w:rsid w:val="00DC723D"/>
    <w:rsid w:val="00DC7B0D"/>
    <w:rsid w:val="00DC7B2E"/>
    <w:rsid w:val="00DC7D68"/>
    <w:rsid w:val="00DC7F6B"/>
    <w:rsid w:val="00DD023E"/>
    <w:rsid w:val="00DD0244"/>
    <w:rsid w:val="00DD040C"/>
    <w:rsid w:val="00DD096A"/>
    <w:rsid w:val="00DD0CF8"/>
    <w:rsid w:val="00DD0E5F"/>
    <w:rsid w:val="00DD1113"/>
    <w:rsid w:val="00DD13FD"/>
    <w:rsid w:val="00DD1442"/>
    <w:rsid w:val="00DD172D"/>
    <w:rsid w:val="00DD187B"/>
    <w:rsid w:val="00DD1952"/>
    <w:rsid w:val="00DD1CE6"/>
    <w:rsid w:val="00DD205B"/>
    <w:rsid w:val="00DD227B"/>
    <w:rsid w:val="00DD2404"/>
    <w:rsid w:val="00DD26DC"/>
    <w:rsid w:val="00DD28A8"/>
    <w:rsid w:val="00DD2A86"/>
    <w:rsid w:val="00DD2C08"/>
    <w:rsid w:val="00DD2DCE"/>
    <w:rsid w:val="00DD3472"/>
    <w:rsid w:val="00DD3620"/>
    <w:rsid w:val="00DD3638"/>
    <w:rsid w:val="00DD3CDE"/>
    <w:rsid w:val="00DD3D38"/>
    <w:rsid w:val="00DD3E9A"/>
    <w:rsid w:val="00DD47F7"/>
    <w:rsid w:val="00DD4A1A"/>
    <w:rsid w:val="00DD4B85"/>
    <w:rsid w:val="00DD4C46"/>
    <w:rsid w:val="00DD4EDC"/>
    <w:rsid w:val="00DD4F47"/>
    <w:rsid w:val="00DD50C6"/>
    <w:rsid w:val="00DD5150"/>
    <w:rsid w:val="00DD5685"/>
    <w:rsid w:val="00DD5697"/>
    <w:rsid w:val="00DD584B"/>
    <w:rsid w:val="00DD599B"/>
    <w:rsid w:val="00DD59F4"/>
    <w:rsid w:val="00DD5C0A"/>
    <w:rsid w:val="00DD5C64"/>
    <w:rsid w:val="00DD5C9B"/>
    <w:rsid w:val="00DD5EFD"/>
    <w:rsid w:val="00DD6082"/>
    <w:rsid w:val="00DD6485"/>
    <w:rsid w:val="00DD6539"/>
    <w:rsid w:val="00DD68DA"/>
    <w:rsid w:val="00DD68EA"/>
    <w:rsid w:val="00DD6B2C"/>
    <w:rsid w:val="00DD6B3D"/>
    <w:rsid w:val="00DD6C2C"/>
    <w:rsid w:val="00DD6C8E"/>
    <w:rsid w:val="00DD6C97"/>
    <w:rsid w:val="00DD6F90"/>
    <w:rsid w:val="00DD726E"/>
    <w:rsid w:val="00DD73FF"/>
    <w:rsid w:val="00DD741D"/>
    <w:rsid w:val="00DD7BE1"/>
    <w:rsid w:val="00DD7CD7"/>
    <w:rsid w:val="00DE0145"/>
    <w:rsid w:val="00DE02C7"/>
    <w:rsid w:val="00DE02CA"/>
    <w:rsid w:val="00DE0698"/>
    <w:rsid w:val="00DE0B6B"/>
    <w:rsid w:val="00DE0CB4"/>
    <w:rsid w:val="00DE0FA2"/>
    <w:rsid w:val="00DE0FC5"/>
    <w:rsid w:val="00DE1172"/>
    <w:rsid w:val="00DE15B8"/>
    <w:rsid w:val="00DE207B"/>
    <w:rsid w:val="00DE2423"/>
    <w:rsid w:val="00DE2772"/>
    <w:rsid w:val="00DE288A"/>
    <w:rsid w:val="00DE3592"/>
    <w:rsid w:val="00DE3AD9"/>
    <w:rsid w:val="00DE3D51"/>
    <w:rsid w:val="00DE4061"/>
    <w:rsid w:val="00DE42F8"/>
    <w:rsid w:val="00DE46BD"/>
    <w:rsid w:val="00DE4836"/>
    <w:rsid w:val="00DE48D3"/>
    <w:rsid w:val="00DE4D58"/>
    <w:rsid w:val="00DE52EF"/>
    <w:rsid w:val="00DE5506"/>
    <w:rsid w:val="00DE584B"/>
    <w:rsid w:val="00DE5C31"/>
    <w:rsid w:val="00DE6050"/>
    <w:rsid w:val="00DE6187"/>
    <w:rsid w:val="00DE629C"/>
    <w:rsid w:val="00DE66FE"/>
    <w:rsid w:val="00DE6863"/>
    <w:rsid w:val="00DE69AE"/>
    <w:rsid w:val="00DE6CB9"/>
    <w:rsid w:val="00DE6DB4"/>
    <w:rsid w:val="00DE6FC3"/>
    <w:rsid w:val="00DE70C7"/>
    <w:rsid w:val="00DE7268"/>
    <w:rsid w:val="00DE77F0"/>
    <w:rsid w:val="00DE7B7D"/>
    <w:rsid w:val="00DF0082"/>
    <w:rsid w:val="00DF0245"/>
    <w:rsid w:val="00DF0540"/>
    <w:rsid w:val="00DF073E"/>
    <w:rsid w:val="00DF077C"/>
    <w:rsid w:val="00DF0790"/>
    <w:rsid w:val="00DF1009"/>
    <w:rsid w:val="00DF120B"/>
    <w:rsid w:val="00DF16D6"/>
    <w:rsid w:val="00DF1891"/>
    <w:rsid w:val="00DF1B90"/>
    <w:rsid w:val="00DF1DC7"/>
    <w:rsid w:val="00DF1F25"/>
    <w:rsid w:val="00DF2038"/>
    <w:rsid w:val="00DF2303"/>
    <w:rsid w:val="00DF265C"/>
    <w:rsid w:val="00DF2C18"/>
    <w:rsid w:val="00DF2FAB"/>
    <w:rsid w:val="00DF31B6"/>
    <w:rsid w:val="00DF3727"/>
    <w:rsid w:val="00DF3A1D"/>
    <w:rsid w:val="00DF3FA1"/>
    <w:rsid w:val="00DF42C7"/>
    <w:rsid w:val="00DF44D0"/>
    <w:rsid w:val="00DF45C9"/>
    <w:rsid w:val="00DF4808"/>
    <w:rsid w:val="00DF4A00"/>
    <w:rsid w:val="00DF4B29"/>
    <w:rsid w:val="00DF4B4E"/>
    <w:rsid w:val="00DF4C8F"/>
    <w:rsid w:val="00DF506E"/>
    <w:rsid w:val="00DF507D"/>
    <w:rsid w:val="00DF513E"/>
    <w:rsid w:val="00DF52E1"/>
    <w:rsid w:val="00DF53A1"/>
    <w:rsid w:val="00DF53F1"/>
    <w:rsid w:val="00DF5578"/>
    <w:rsid w:val="00DF575D"/>
    <w:rsid w:val="00DF59A9"/>
    <w:rsid w:val="00DF5A89"/>
    <w:rsid w:val="00DF5F60"/>
    <w:rsid w:val="00DF626F"/>
    <w:rsid w:val="00DF6290"/>
    <w:rsid w:val="00DF6463"/>
    <w:rsid w:val="00DF6542"/>
    <w:rsid w:val="00DF6571"/>
    <w:rsid w:val="00DF67F1"/>
    <w:rsid w:val="00DF694D"/>
    <w:rsid w:val="00DF69C3"/>
    <w:rsid w:val="00DF69EB"/>
    <w:rsid w:val="00DF6C2D"/>
    <w:rsid w:val="00DF6D80"/>
    <w:rsid w:val="00DF6E4C"/>
    <w:rsid w:val="00DF704C"/>
    <w:rsid w:val="00DF726D"/>
    <w:rsid w:val="00DF72DA"/>
    <w:rsid w:val="00DF7480"/>
    <w:rsid w:val="00DF7C48"/>
    <w:rsid w:val="00DF7F78"/>
    <w:rsid w:val="00E00148"/>
    <w:rsid w:val="00E001B2"/>
    <w:rsid w:val="00E0090E"/>
    <w:rsid w:val="00E00B78"/>
    <w:rsid w:val="00E012E6"/>
    <w:rsid w:val="00E01A9F"/>
    <w:rsid w:val="00E01C8D"/>
    <w:rsid w:val="00E01F0A"/>
    <w:rsid w:val="00E020A0"/>
    <w:rsid w:val="00E0227D"/>
    <w:rsid w:val="00E02339"/>
    <w:rsid w:val="00E024D3"/>
    <w:rsid w:val="00E0297D"/>
    <w:rsid w:val="00E0299F"/>
    <w:rsid w:val="00E02AB7"/>
    <w:rsid w:val="00E0333A"/>
    <w:rsid w:val="00E03FAF"/>
    <w:rsid w:val="00E0430F"/>
    <w:rsid w:val="00E04315"/>
    <w:rsid w:val="00E04427"/>
    <w:rsid w:val="00E04536"/>
    <w:rsid w:val="00E0462D"/>
    <w:rsid w:val="00E04891"/>
    <w:rsid w:val="00E049B0"/>
    <w:rsid w:val="00E04B91"/>
    <w:rsid w:val="00E04FEB"/>
    <w:rsid w:val="00E05039"/>
    <w:rsid w:val="00E05172"/>
    <w:rsid w:val="00E0587F"/>
    <w:rsid w:val="00E05CC4"/>
    <w:rsid w:val="00E060D6"/>
    <w:rsid w:val="00E067D0"/>
    <w:rsid w:val="00E067F9"/>
    <w:rsid w:val="00E0682A"/>
    <w:rsid w:val="00E068BD"/>
    <w:rsid w:val="00E06960"/>
    <w:rsid w:val="00E06B30"/>
    <w:rsid w:val="00E06CA3"/>
    <w:rsid w:val="00E06D72"/>
    <w:rsid w:val="00E06FEF"/>
    <w:rsid w:val="00E071D8"/>
    <w:rsid w:val="00E07535"/>
    <w:rsid w:val="00E100E7"/>
    <w:rsid w:val="00E10493"/>
    <w:rsid w:val="00E109F8"/>
    <w:rsid w:val="00E10D04"/>
    <w:rsid w:val="00E113C1"/>
    <w:rsid w:val="00E11723"/>
    <w:rsid w:val="00E12233"/>
    <w:rsid w:val="00E12644"/>
    <w:rsid w:val="00E12721"/>
    <w:rsid w:val="00E127A6"/>
    <w:rsid w:val="00E127C0"/>
    <w:rsid w:val="00E12889"/>
    <w:rsid w:val="00E12F09"/>
    <w:rsid w:val="00E12F70"/>
    <w:rsid w:val="00E12FAC"/>
    <w:rsid w:val="00E13A24"/>
    <w:rsid w:val="00E13DF4"/>
    <w:rsid w:val="00E1404E"/>
    <w:rsid w:val="00E14050"/>
    <w:rsid w:val="00E14446"/>
    <w:rsid w:val="00E146D8"/>
    <w:rsid w:val="00E146E8"/>
    <w:rsid w:val="00E1480F"/>
    <w:rsid w:val="00E14916"/>
    <w:rsid w:val="00E14C1B"/>
    <w:rsid w:val="00E14F08"/>
    <w:rsid w:val="00E14F68"/>
    <w:rsid w:val="00E154E4"/>
    <w:rsid w:val="00E1592A"/>
    <w:rsid w:val="00E15B49"/>
    <w:rsid w:val="00E160E9"/>
    <w:rsid w:val="00E16F10"/>
    <w:rsid w:val="00E1704F"/>
    <w:rsid w:val="00E172DF"/>
    <w:rsid w:val="00E1760D"/>
    <w:rsid w:val="00E17823"/>
    <w:rsid w:val="00E1785C"/>
    <w:rsid w:val="00E17866"/>
    <w:rsid w:val="00E17BAA"/>
    <w:rsid w:val="00E17CC0"/>
    <w:rsid w:val="00E17F1C"/>
    <w:rsid w:val="00E20092"/>
    <w:rsid w:val="00E2069A"/>
    <w:rsid w:val="00E2080C"/>
    <w:rsid w:val="00E209F7"/>
    <w:rsid w:val="00E20E54"/>
    <w:rsid w:val="00E20EF8"/>
    <w:rsid w:val="00E20FC5"/>
    <w:rsid w:val="00E2130E"/>
    <w:rsid w:val="00E21459"/>
    <w:rsid w:val="00E21499"/>
    <w:rsid w:val="00E21542"/>
    <w:rsid w:val="00E2157F"/>
    <w:rsid w:val="00E2186E"/>
    <w:rsid w:val="00E21A0A"/>
    <w:rsid w:val="00E21C15"/>
    <w:rsid w:val="00E22163"/>
    <w:rsid w:val="00E221A6"/>
    <w:rsid w:val="00E22333"/>
    <w:rsid w:val="00E223BE"/>
    <w:rsid w:val="00E2241D"/>
    <w:rsid w:val="00E226CB"/>
    <w:rsid w:val="00E2284A"/>
    <w:rsid w:val="00E22D7E"/>
    <w:rsid w:val="00E23941"/>
    <w:rsid w:val="00E23B4E"/>
    <w:rsid w:val="00E23DE4"/>
    <w:rsid w:val="00E23F21"/>
    <w:rsid w:val="00E2444C"/>
    <w:rsid w:val="00E246F7"/>
    <w:rsid w:val="00E25A81"/>
    <w:rsid w:val="00E25AE9"/>
    <w:rsid w:val="00E262F3"/>
    <w:rsid w:val="00E26346"/>
    <w:rsid w:val="00E26389"/>
    <w:rsid w:val="00E26816"/>
    <w:rsid w:val="00E26991"/>
    <w:rsid w:val="00E26B3B"/>
    <w:rsid w:val="00E27163"/>
    <w:rsid w:val="00E27710"/>
    <w:rsid w:val="00E2782E"/>
    <w:rsid w:val="00E30545"/>
    <w:rsid w:val="00E305C6"/>
    <w:rsid w:val="00E30710"/>
    <w:rsid w:val="00E30784"/>
    <w:rsid w:val="00E30BCE"/>
    <w:rsid w:val="00E30CCB"/>
    <w:rsid w:val="00E30D3D"/>
    <w:rsid w:val="00E30D98"/>
    <w:rsid w:val="00E31564"/>
    <w:rsid w:val="00E31978"/>
    <w:rsid w:val="00E319BE"/>
    <w:rsid w:val="00E32053"/>
    <w:rsid w:val="00E32113"/>
    <w:rsid w:val="00E32140"/>
    <w:rsid w:val="00E322B1"/>
    <w:rsid w:val="00E324A6"/>
    <w:rsid w:val="00E326A2"/>
    <w:rsid w:val="00E3282A"/>
    <w:rsid w:val="00E32D28"/>
    <w:rsid w:val="00E33481"/>
    <w:rsid w:val="00E33551"/>
    <w:rsid w:val="00E338CF"/>
    <w:rsid w:val="00E33D07"/>
    <w:rsid w:val="00E344E8"/>
    <w:rsid w:val="00E34B05"/>
    <w:rsid w:val="00E34C31"/>
    <w:rsid w:val="00E34DCB"/>
    <w:rsid w:val="00E3500B"/>
    <w:rsid w:val="00E351E1"/>
    <w:rsid w:val="00E354E7"/>
    <w:rsid w:val="00E354EA"/>
    <w:rsid w:val="00E3555A"/>
    <w:rsid w:val="00E3576C"/>
    <w:rsid w:val="00E3596A"/>
    <w:rsid w:val="00E35A37"/>
    <w:rsid w:val="00E35C53"/>
    <w:rsid w:val="00E35E61"/>
    <w:rsid w:val="00E35F99"/>
    <w:rsid w:val="00E35FC5"/>
    <w:rsid w:val="00E36085"/>
    <w:rsid w:val="00E364F6"/>
    <w:rsid w:val="00E36A73"/>
    <w:rsid w:val="00E36DEE"/>
    <w:rsid w:val="00E36FAC"/>
    <w:rsid w:val="00E3722B"/>
    <w:rsid w:val="00E3730F"/>
    <w:rsid w:val="00E37341"/>
    <w:rsid w:val="00E373B3"/>
    <w:rsid w:val="00E375D2"/>
    <w:rsid w:val="00E376F1"/>
    <w:rsid w:val="00E37E81"/>
    <w:rsid w:val="00E4002F"/>
    <w:rsid w:val="00E40069"/>
    <w:rsid w:val="00E40096"/>
    <w:rsid w:val="00E402D8"/>
    <w:rsid w:val="00E40401"/>
    <w:rsid w:val="00E407C9"/>
    <w:rsid w:val="00E40909"/>
    <w:rsid w:val="00E409C1"/>
    <w:rsid w:val="00E40CE5"/>
    <w:rsid w:val="00E41C3A"/>
    <w:rsid w:val="00E42069"/>
    <w:rsid w:val="00E420E2"/>
    <w:rsid w:val="00E422C8"/>
    <w:rsid w:val="00E423E4"/>
    <w:rsid w:val="00E4247D"/>
    <w:rsid w:val="00E42A54"/>
    <w:rsid w:val="00E42B65"/>
    <w:rsid w:val="00E42C83"/>
    <w:rsid w:val="00E42DFE"/>
    <w:rsid w:val="00E43023"/>
    <w:rsid w:val="00E43244"/>
    <w:rsid w:val="00E43A48"/>
    <w:rsid w:val="00E43E37"/>
    <w:rsid w:val="00E43FB3"/>
    <w:rsid w:val="00E44248"/>
    <w:rsid w:val="00E4448C"/>
    <w:rsid w:val="00E448A4"/>
    <w:rsid w:val="00E448D7"/>
    <w:rsid w:val="00E44A95"/>
    <w:rsid w:val="00E44CBF"/>
    <w:rsid w:val="00E4503E"/>
    <w:rsid w:val="00E4516B"/>
    <w:rsid w:val="00E4524C"/>
    <w:rsid w:val="00E4567B"/>
    <w:rsid w:val="00E456AA"/>
    <w:rsid w:val="00E4586F"/>
    <w:rsid w:val="00E4594E"/>
    <w:rsid w:val="00E45B89"/>
    <w:rsid w:val="00E45D19"/>
    <w:rsid w:val="00E45D84"/>
    <w:rsid w:val="00E465E0"/>
    <w:rsid w:val="00E4662A"/>
    <w:rsid w:val="00E46840"/>
    <w:rsid w:val="00E469D4"/>
    <w:rsid w:val="00E46A5E"/>
    <w:rsid w:val="00E46C02"/>
    <w:rsid w:val="00E46CDC"/>
    <w:rsid w:val="00E46DED"/>
    <w:rsid w:val="00E46FC8"/>
    <w:rsid w:val="00E4752C"/>
    <w:rsid w:val="00E476DE"/>
    <w:rsid w:val="00E476F2"/>
    <w:rsid w:val="00E477AD"/>
    <w:rsid w:val="00E505EC"/>
    <w:rsid w:val="00E5096F"/>
    <w:rsid w:val="00E50ACD"/>
    <w:rsid w:val="00E50D94"/>
    <w:rsid w:val="00E50EA0"/>
    <w:rsid w:val="00E50F3F"/>
    <w:rsid w:val="00E5122A"/>
    <w:rsid w:val="00E51643"/>
    <w:rsid w:val="00E51798"/>
    <w:rsid w:val="00E51DE0"/>
    <w:rsid w:val="00E5228F"/>
    <w:rsid w:val="00E525EE"/>
    <w:rsid w:val="00E528D2"/>
    <w:rsid w:val="00E5290E"/>
    <w:rsid w:val="00E52D3A"/>
    <w:rsid w:val="00E53B6B"/>
    <w:rsid w:val="00E53BF2"/>
    <w:rsid w:val="00E53CCF"/>
    <w:rsid w:val="00E54066"/>
    <w:rsid w:val="00E5443B"/>
    <w:rsid w:val="00E54893"/>
    <w:rsid w:val="00E54A1D"/>
    <w:rsid w:val="00E54BB9"/>
    <w:rsid w:val="00E54D7B"/>
    <w:rsid w:val="00E54F24"/>
    <w:rsid w:val="00E5563C"/>
    <w:rsid w:val="00E559B5"/>
    <w:rsid w:val="00E55BF8"/>
    <w:rsid w:val="00E55CD1"/>
    <w:rsid w:val="00E55F88"/>
    <w:rsid w:val="00E5603B"/>
    <w:rsid w:val="00E560CC"/>
    <w:rsid w:val="00E5628F"/>
    <w:rsid w:val="00E563C5"/>
    <w:rsid w:val="00E56610"/>
    <w:rsid w:val="00E56799"/>
    <w:rsid w:val="00E5692B"/>
    <w:rsid w:val="00E56B3B"/>
    <w:rsid w:val="00E56C19"/>
    <w:rsid w:val="00E56D53"/>
    <w:rsid w:val="00E56D97"/>
    <w:rsid w:val="00E57177"/>
    <w:rsid w:val="00E573CE"/>
    <w:rsid w:val="00E57E74"/>
    <w:rsid w:val="00E60002"/>
    <w:rsid w:val="00E6019C"/>
    <w:rsid w:val="00E601F6"/>
    <w:rsid w:val="00E60213"/>
    <w:rsid w:val="00E6045A"/>
    <w:rsid w:val="00E60562"/>
    <w:rsid w:val="00E605A7"/>
    <w:rsid w:val="00E6068A"/>
    <w:rsid w:val="00E6071D"/>
    <w:rsid w:val="00E60963"/>
    <w:rsid w:val="00E60A0A"/>
    <w:rsid w:val="00E60D89"/>
    <w:rsid w:val="00E616A8"/>
    <w:rsid w:val="00E61AD6"/>
    <w:rsid w:val="00E61B27"/>
    <w:rsid w:val="00E6212C"/>
    <w:rsid w:val="00E6251D"/>
    <w:rsid w:val="00E625DC"/>
    <w:rsid w:val="00E6274C"/>
    <w:rsid w:val="00E627F9"/>
    <w:rsid w:val="00E62B02"/>
    <w:rsid w:val="00E62E22"/>
    <w:rsid w:val="00E63287"/>
    <w:rsid w:val="00E6375F"/>
    <w:rsid w:val="00E63A43"/>
    <w:rsid w:val="00E63D69"/>
    <w:rsid w:val="00E63E85"/>
    <w:rsid w:val="00E641A7"/>
    <w:rsid w:val="00E647E6"/>
    <w:rsid w:val="00E6486F"/>
    <w:rsid w:val="00E64AAC"/>
    <w:rsid w:val="00E64B7F"/>
    <w:rsid w:val="00E6521E"/>
    <w:rsid w:val="00E652B6"/>
    <w:rsid w:val="00E65469"/>
    <w:rsid w:val="00E6550C"/>
    <w:rsid w:val="00E6552C"/>
    <w:rsid w:val="00E6555A"/>
    <w:rsid w:val="00E6585F"/>
    <w:rsid w:val="00E658DA"/>
    <w:rsid w:val="00E66243"/>
    <w:rsid w:val="00E663E7"/>
    <w:rsid w:val="00E66428"/>
    <w:rsid w:val="00E66C47"/>
    <w:rsid w:val="00E67B34"/>
    <w:rsid w:val="00E67DD5"/>
    <w:rsid w:val="00E67F0C"/>
    <w:rsid w:val="00E700CD"/>
    <w:rsid w:val="00E70124"/>
    <w:rsid w:val="00E70249"/>
    <w:rsid w:val="00E7025D"/>
    <w:rsid w:val="00E70297"/>
    <w:rsid w:val="00E70505"/>
    <w:rsid w:val="00E70963"/>
    <w:rsid w:val="00E70BA8"/>
    <w:rsid w:val="00E7112F"/>
    <w:rsid w:val="00E7179D"/>
    <w:rsid w:val="00E71823"/>
    <w:rsid w:val="00E71876"/>
    <w:rsid w:val="00E718EE"/>
    <w:rsid w:val="00E71C80"/>
    <w:rsid w:val="00E71CDD"/>
    <w:rsid w:val="00E71DE5"/>
    <w:rsid w:val="00E71DF1"/>
    <w:rsid w:val="00E71F55"/>
    <w:rsid w:val="00E72443"/>
    <w:rsid w:val="00E7264E"/>
    <w:rsid w:val="00E727AF"/>
    <w:rsid w:val="00E728E1"/>
    <w:rsid w:val="00E72A5E"/>
    <w:rsid w:val="00E72C24"/>
    <w:rsid w:val="00E733FC"/>
    <w:rsid w:val="00E7342D"/>
    <w:rsid w:val="00E738E1"/>
    <w:rsid w:val="00E73943"/>
    <w:rsid w:val="00E73CED"/>
    <w:rsid w:val="00E73E39"/>
    <w:rsid w:val="00E74071"/>
    <w:rsid w:val="00E743EE"/>
    <w:rsid w:val="00E74699"/>
    <w:rsid w:val="00E74977"/>
    <w:rsid w:val="00E74BCD"/>
    <w:rsid w:val="00E74E34"/>
    <w:rsid w:val="00E7538A"/>
    <w:rsid w:val="00E75486"/>
    <w:rsid w:val="00E75614"/>
    <w:rsid w:val="00E75F14"/>
    <w:rsid w:val="00E75F74"/>
    <w:rsid w:val="00E760FF"/>
    <w:rsid w:val="00E7637F"/>
    <w:rsid w:val="00E7646A"/>
    <w:rsid w:val="00E764B8"/>
    <w:rsid w:val="00E76AB7"/>
    <w:rsid w:val="00E76D41"/>
    <w:rsid w:val="00E76E70"/>
    <w:rsid w:val="00E76FD4"/>
    <w:rsid w:val="00E7707A"/>
    <w:rsid w:val="00E77240"/>
    <w:rsid w:val="00E774A0"/>
    <w:rsid w:val="00E77DB1"/>
    <w:rsid w:val="00E8019A"/>
    <w:rsid w:val="00E801AE"/>
    <w:rsid w:val="00E80331"/>
    <w:rsid w:val="00E80390"/>
    <w:rsid w:val="00E8068E"/>
    <w:rsid w:val="00E80AB9"/>
    <w:rsid w:val="00E812F7"/>
    <w:rsid w:val="00E816D5"/>
    <w:rsid w:val="00E816FA"/>
    <w:rsid w:val="00E81755"/>
    <w:rsid w:val="00E81924"/>
    <w:rsid w:val="00E81944"/>
    <w:rsid w:val="00E819C4"/>
    <w:rsid w:val="00E81A2C"/>
    <w:rsid w:val="00E81E1F"/>
    <w:rsid w:val="00E81F33"/>
    <w:rsid w:val="00E82147"/>
    <w:rsid w:val="00E821A1"/>
    <w:rsid w:val="00E82256"/>
    <w:rsid w:val="00E823DB"/>
    <w:rsid w:val="00E8255C"/>
    <w:rsid w:val="00E825B4"/>
    <w:rsid w:val="00E8268C"/>
    <w:rsid w:val="00E8285B"/>
    <w:rsid w:val="00E828B9"/>
    <w:rsid w:val="00E82934"/>
    <w:rsid w:val="00E82B45"/>
    <w:rsid w:val="00E82D1D"/>
    <w:rsid w:val="00E82D69"/>
    <w:rsid w:val="00E82E3D"/>
    <w:rsid w:val="00E83665"/>
    <w:rsid w:val="00E83699"/>
    <w:rsid w:val="00E837C1"/>
    <w:rsid w:val="00E837D8"/>
    <w:rsid w:val="00E83934"/>
    <w:rsid w:val="00E83938"/>
    <w:rsid w:val="00E83BA0"/>
    <w:rsid w:val="00E83C3B"/>
    <w:rsid w:val="00E83D50"/>
    <w:rsid w:val="00E83D9E"/>
    <w:rsid w:val="00E83E54"/>
    <w:rsid w:val="00E840A9"/>
    <w:rsid w:val="00E84A7D"/>
    <w:rsid w:val="00E84B80"/>
    <w:rsid w:val="00E84E61"/>
    <w:rsid w:val="00E84E8C"/>
    <w:rsid w:val="00E8507E"/>
    <w:rsid w:val="00E8508D"/>
    <w:rsid w:val="00E85575"/>
    <w:rsid w:val="00E85B13"/>
    <w:rsid w:val="00E85C6C"/>
    <w:rsid w:val="00E860F4"/>
    <w:rsid w:val="00E8620B"/>
    <w:rsid w:val="00E86565"/>
    <w:rsid w:val="00E8668A"/>
    <w:rsid w:val="00E866A1"/>
    <w:rsid w:val="00E86717"/>
    <w:rsid w:val="00E86B3A"/>
    <w:rsid w:val="00E86E5A"/>
    <w:rsid w:val="00E8711A"/>
    <w:rsid w:val="00E873E4"/>
    <w:rsid w:val="00E8773F"/>
    <w:rsid w:val="00E8790D"/>
    <w:rsid w:val="00E87A49"/>
    <w:rsid w:val="00E87AD2"/>
    <w:rsid w:val="00E87D00"/>
    <w:rsid w:val="00E87D0E"/>
    <w:rsid w:val="00E87D61"/>
    <w:rsid w:val="00E87E58"/>
    <w:rsid w:val="00E90239"/>
    <w:rsid w:val="00E90907"/>
    <w:rsid w:val="00E90A44"/>
    <w:rsid w:val="00E90D39"/>
    <w:rsid w:val="00E910B1"/>
    <w:rsid w:val="00E91971"/>
    <w:rsid w:val="00E91999"/>
    <w:rsid w:val="00E91B18"/>
    <w:rsid w:val="00E91DB9"/>
    <w:rsid w:val="00E91E10"/>
    <w:rsid w:val="00E91F7B"/>
    <w:rsid w:val="00E922B3"/>
    <w:rsid w:val="00E922F5"/>
    <w:rsid w:val="00E92BC3"/>
    <w:rsid w:val="00E9352B"/>
    <w:rsid w:val="00E9358D"/>
    <w:rsid w:val="00E937B1"/>
    <w:rsid w:val="00E937BD"/>
    <w:rsid w:val="00E93B0C"/>
    <w:rsid w:val="00E9425A"/>
    <w:rsid w:val="00E94349"/>
    <w:rsid w:val="00E94FB2"/>
    <w:rsid w:val="00E958D3"/>
    <w:rsid w:val="00E95A3C"/>
    <w:rsid w:val="00E95AD9"/>
    <w:rsid w:val="00E95FDC"/>
    <w:rsid w:val="00E962CB"/>
    <w:rsid w:val="00E96901"/>
    <w:rsid w:val="00E96B8D"/>
    <w:rsid w:val="00E96C04"/>
    <w:rsid w:val="00E97AF4"/>
    <w:rsid w:val="00EA027B"/>
    <w:rsid w:val="00EA0423"/>
    <w:rsid w:val="00EA04E6"/>
    <w:rsid w:val="00EA05C5"/>
    <w:rsid w:val="00EA0A26"/>
    <w:rsid w:val="00EA0BAA"/>
    <w:rsid w:val="00EA0F92"/>
    <w:rsid w:val="00EA11EA"/>
    <w:rsid w:val="00EA120B"/>
    <w:rsid w:val="00EA1424"/>
    <w:rsid w:val="00EA1643"/>
    <w:rsid w:val="00EA16FB"/>
    <w:rsid w:val="00EA173B"/>
    <w:rsid w:val="00EA186B"/>
    <w:rsid w:val="00EA1CE0"/>
    <w:rsid w:val="00EA1DF7"/>
    <w:rsid w:val="00EA2AFE"/>
    <w:rsid w:val="00EA2C8C"/>
    <w:rsid w:val="00EA2FA1"/>
    <w:rsid w:val="00EA2FD9"/>
    <w:rsid w:val="00EA32B0"/>
    <w:rsid w:val="00EA3576"/>
    <w:rsid w:val="00EA364C"/>
    <w:rsid w:val="00EA3859"/>
    <w:rsid w:val="00EA3D21"/>
    <w:rsid w:val="00EA3DE8"/>
    <w:rsid w:val="00EA3DFD"/>
    <w:rsid w:val="00EA3E90"/>
    <w:rsid w:val="00EA3F69"/>
    <w:rsid w:val="00EA4B3E"/>
    <w:rsid w:val="00EA4D49"/>
    <w:rsid w:val="00EA4EBE"/>
    <w:rsid w:val="00EA4ED7"/>
    <w:rsid w:val="00EA5474"/>
    <w:rsid w:val="00EA56A1"/>
    <w:rsid w:val="00EA57AA"/>
    <w:rsid w:val="00EA5B28"/>
    <w:rsid w:val="00EA5B93"/>
    <w:rsid w:val="00EA5F37"/>
    <w:rsid w:val="00EA6515"/>
    <w:rsid w:val="00EA6955"/>
    <w:rsid w:val="00EA6B9D"/>
    <w:rsid w:val="00EA6DED"/>
    <w:rsid w:val="00EA72AE"/>
    <w:rsid w:val="00EA73A6"/>
    <w:rsid w:val="00EA755C"/>
    <w:rsid w:val="00EA7790"/>
    <w:rsid w:val="00EA7980"/>
    <w:rsid w:val="00EA7B74"/>
    <w:rsid w:val="00EB0002"/>
    <w:rsid w:val="00EB00AD"/>
    <w:rsid w:val="00EB051D"/>
    <w:rsid w:val="00EB05C3"/>
    <w:rsid w:val="00EB0A31"/>
    <w:rsid w:val="00EB1323"/>
    <w:rsid w:val="00EB1833"/>
    <w:rsid w:val="00EB1C35"/>
    <w:rsid w:val="00EB1F3D"/>
    <w:rsid w:val="00EB2299"/>
    <w:rsid w:val="00EB2411"/>
    <w:rsid w:val="00EB245F"/>
    <w:rsid w:val="00EB2674"/>
    <w:rsid w:val="00EB26ED"/>
    <w:rsid w:val="00EB2D7E"/>
    <w:rsid w:val="00EB2E15"/>
    <w:rsid w:val="00EB2E65"/>
    <w:rsid w:val="00EB31F8"/>
    <w:rsid w:val="00EB3ACD"/>
    <w:rsid w:val="00EB3D85"/>
    <w:rsid w:val="00EB40C7"/>
    <w:rsid w:val="00EB4277"/>
    <w:rsid w:val="00EB431E"/>
    <w:rsid w:val="00EB4529"/>
    <w:rsid w:val="00EB4570"/>
    <w:rsid w:val="00EB4571"/>
    <w:rsid w:val="00EB47C0"/>
    <w:rsid w:val="00EB4D6A"/>
    <w:rsid w:val="00EB4F34"/>
    <w:rsid w:val="00EB5058"/>
    <w:rsid w:val="00EB5563"/>
    <w:rsid w:val="00EB580A"/>
    <w:rsid w:val="00EB58CD"/>
    <w:rsid w:val="00EB5A71"/>
    <w:rsid w:val="00EB5C74"/>
    <w:rsid w:val="00EB5F21"/>
    <w:rsid w:val="00EB61F4"/>
    <w:rsid w:val="00EB6668"/>
    <w:rsid w:val="00EB688A"/>
    <w:rsid w:val="00EB695D"/>
    <w:rsid w:val="00EB6B72"/>
    <w:rsid w:val="00EB701F"/>
    <w:rsid w:val="00EB7049"/>
    <w:rsid w:val="00EB74B9"/>
    <w:rsid w:val="00EB758B"/>
    <w:rsid w:val="00EB7736"/>
    <w:rsid w:val="00EB78AF"/>
    <w:rsid w:val="00EB7A0D"/>
    <w:rsid w:val="00EC04E9"/>
    <w:rsid w:val="00EC06A8"/>
    <w:rsid w:val="00EC070F"/>
    <w:rsid w:val="00EC0B0E"/>
    <w:rsid w:val="00EC0BD2"/>
    <w:rsid w:val="00EC0DE8"/>
    <w:rsid w:val="00EC0E20"/>
    <w:rsid w:val="00EC1236"/>
    <w:rsid w:val="00EC16EB"/>
    <w:rsid w:val="00EC1A8D"/>
    <w:rsid w:val="00EC1E72"/>
    <w:rsid w:val="00EC22BF"/>
    <w:rsid w:val="00EC2546"/>
    <w:rsid w:val="00EC281C"/>
    <w:rsid w:val="00EC2945"/>
    <w:rsid w:val="00EC2AA6"/>
    <w:rsid w:val="00EC2B7E"/>
    <w:rsid w:val="00EC301B"/>
    <w:rsid w:val="00EC4053"/>
    <w:rsid w:val="00EC4058"/>
    <w:rsid w:val="00EC4122"/>
    <w:rsid w:val="00EC4518"/>
    <w:rsid w:val="00EC4828"/>
    <w:rsid w:val="00EC4FF2"/>
    <w:rsid w:val="00EC5010"/>
    <w:rsid w:val="00EC511F"/>
    <w:rsid w:val="00EC5440"/>
    <w:rsid w:val="00EC555C"/>
    <w:rsid w:val="00EC59F3"/>
    <w:rsid w:val="00EC5B4F"/>
    <w:rsid w:val="00EC5F62"/>
    <w:rsid w:val="00EC616A"/>
    <w:rsid w:val="00EC671A"/>
    <w:rsid w:val="00EC6773"/>
    <w:rsid w:val="00EC6863"/>
    <w:rsid w:val="00EC6AF1"/>
    <w:rsid w:val="00EC71C2"/>
    <w:rsid w:val="00EC7A00"/>
    <w:rsid w:val="00EC7A09"/>
    <w:rsid w:val="00EC7C69"/>
    <w:rsid w:val="00EC7DA2"/>
    <w:rsid w:val="00ED0804"/>
    <w:rsid w:val="00ED0A9C"/>
    <w:rsid w:val="00ED0B3E"/>
    <w:rsid w:val="00ED0CE8"/>
    <w:rsid w:val="00ED0D25"/>
    <w:rsid w:val="00ED1012"/>
    <w:rsid w:val="00ED1D22"/>
    <w:rsid w:val="00ED1FDA"/>
    <w:rsid w:val="00ED2032"/>
    <w:rsid w:val="00ED2823"/>
    <w:rsid w:val="00ED2E15"/>
    <w:rsid w:val="00ED302B"/>
    <w:rsid w:val="00ED34C8"/>
    <w:rsid w:val="00ED3612"/>
    <w:rsid w:val="00ED38E5"/>
    <w:rsid w:val="00ED393D"/>
    <w:rsid w:val="00ED3A3C"/>
    <w:rsid w:val="00ED3B03"/>
    <w:rsid w:val="00ED3D04"/>
    <w:rsid w:val="00ED3FCD"/>
    <w:rsid w:val="00ED41DA"/>
    <w:rsid w:val="00ED433F"/>
    <w:rsid w:val="00ED43A0"/>
    <w:rsid w:val="00ED45C4"/>
    <w:rsid w:val="00ED4B1B"/>
    <w:rsid w:val="00ED4BBB"/>
    <w:rsid w:val="00ED5162"/>
    <w:rsid w:val="00ED51D9"/>
    <w:rsid w:val="00ED56D5"/>
    <w:rsid w:val="00ED57D3"/>
    <w:rsid w:val="00ED66E5"/>
    <w:rsid w:val="00ED7351"/>
    <w:rsid w:val="00ED76F6"/>
    <w:rsid w:val="00ED773C"/>
    <w:rsid w:val="00ED79FE"/>
    <w:rsid w:val="00ED7AD8"/>
    <w:rsid w:val="00ED7D9B"/>
    <w:rsid w:val="00EE01E7"/>
    <w:rsid w:val="00EE0426"/>
    <w:rsid w:val="00EE0493"/>
    <w:rsid w:val="00EE05A1"/>
    <w:rsid w:val="00EE0638"/>
    <w:rsid w:val="00EE0A38"/>
    <w:rsid w:val="00EE0EF7"/>
    <w:rsid w:val="00EE10C9"/>
    <w:rsid w:val="00EE11D4"/>
    <w:rsid w:val="00EE130F"/>
    <w:rsid w:val="00EE1390"/>
    <w:rsid w:val="00EE1905"/>
    <w:rsid w:val="00EE1B69"/>
    <w:rsid w:val="00EE1CE7"/>
    <w:rsid w:val="00EE1DBC"/>
    <w:rsid w:val="00EE1FE8"/>
    <w:rsid w:val="00EE292E"/>
    <w:rsid w:val="00EE2A70"/>
    <w:rsid w:val="00EE3198"/>
    <w:rsid w:val="00EE31B5"/>
    <w:rsid w:val="00EE3442"/>
    <w:rsid w:val="00EE350A"/>
    <w:rsid w:val="00EE3959"/>
    <w:rsid w:val="00EE3A6C"/>
    <w:rsid w:val="00EE41C8"/>
    <w:rsid w:val="00EE4878"/>
    <w:rsid w:val="00EE4B3F"/>
    <w:rsid w:val="00EE4EBE"/>
    <w:rsid w:val="00EE57BA"/>
    <w:rsid w:val="00EE5C38"/>
    <w:rsid w:val="00EE5FCD"/>
    <w:rsid w:val="00EE67EE"/>
    <w:rsid w:val="00EE6910"/>
    <w:rsid w:val="00EE6E0C"/>
    <w:rsid w:val="00EE7023"/>
    <w:rsid w:val="00EE7649"/>
    <w:rsid w:val="00EE77FC"/>
    <w:rsid w:val="00EE7D00"/>
    <w:rsid w:val="00EF000D"/>
    <w:rsid w:val="00EF05DB"/>
    <w:rsid w:val="00EF0740"/>
    <w:rsid w:val="00EF092A"/>
    <w:rsid w:val="00EF0973"/>
    <w:rsid w:val="00EF0AE2"/>
    <w:rsid w:val="00EF11B7"/>
    <w:rsid w:val="00EF126F"/>
    <w:rsid w:val="00EF13E3"/>
    <w:rsid w:val="00EF14B4"/>
    <w:rsid w:val="00EF1584"/>
    <w:rsid w:val="00EF16DB"/>
    <w:rsid w:val="00EF19A2"/>
    <w:rsid w:val="00EF1CA2"/>
    <w:rsid w:val="00EF2853"/>
    <w:rsid w:val="00EF287C"/>
    <w:rsid w:val="00EF29D0"/>
    <w:rsid w:val="00EF2E42"/>
    <w:rsid w:val="00EF2F76"/>
    <w:rsid w:val="00EF3090"/>
    <w:rsid w:val="00EF3678"/>
    <w:rsid w:val="00EF36CC"/>
    <w:rsid w:val="00EF37C1"/>
    <w:rsid w:val="00EF3BB8"/>
    <w:rsid w:val="00EF3CD8"/>
    <w:rsid w:val="00EF41C2"/>
    <w:rsid w:val="00EF429D"/>
    <w:rsid w:val="00EF4C38"/>
    <w:rsid w:val="00EF4C8D"/>
    <w:rsid w:val="00EF5214"/>
    <w:rsid w:val="00EF52D8"/>
    <w:rsid w:val="00EF53A7"/>
    <w:rsid w:val="00EF5598"/>
    <w:rsid w:val="00EF5BAB"/>
    <w:rsid w:val="00EF5CFD"/>
    <w:rsid w:val="00EF5DB4"/>
    <w:rsid w:val="00EF62F8"/>
    <w:rsid w:val="00EF64DC"/>
    <w:rsid w:val="00EF6810"/>
    <w:rsid w:val="00EF681F"/>
    <w:rsid w:val="00EF6959"/>
    <w:rsid w:val="00EF6A61"/>
    <w:rsid w:val="00EF6ABA"/>
    <w:rsid w:val="00EF6B06"/>
    <w:rsid w:val="00EF6D6B"/>
    <w:rsid w:val="00EF6FA9"/>
    <w:rsid w:val="00EF7453"/>
    <w:rsid w:val="00EF78D3"/>
    <w:rsid w:val="00F0003C"/>
    <w:rsid w:val="00F00048"/>
    <w:rsid w:val="00F001CB"/>
    <w:rsid w:val="00F00D3D"/>
    <w:rsid w:val="00F0108C"/>
    <w:rsid w:val="00F01176"/>
    <w:rsid w:val="00F0140E"/>
    <w:rsid w:val="00F01610"/>
    <w:rsid w:val="00F01BD3"/>
    <w:rsid w:val="00F01D54"/>
    <w:rsid w:val="00F01DED"/>
    <w:rsid w:val="00F02055"/>
    <w:rsid w:val="00F020D1"/>
    <w:rsid w:val="00F021EA"/>
    <w:rsid w:val="00F02274"/>
    <w:rsid w:val="00F028DE"/>
    <w:rsid w:val="00F02C3F"/>
    <w:rsid w:val="00F02F1F"/>
    <w:rsid w:val="00F02F3C"/>
    <w:rsid w:val="00F031C4"/>
    <w:rsid w:val="00F03460"/>
    <w:rsid w:val="00F03753"/>
    <w:rsid w:val="00F03918"/>
    <w:rsid w:val="00F04024"/>
    <w:rsid w:val="00F04A92"/>
    <w:rsid w:val="00F050BF"/>
    <w:rsid w:val="00F05335"/>
    <w:rsid w:val="00F0536E"/>
    <w:rsid w:val="00F05512"/>
    <w:rsid w:val="00F0552B"/>
    <w:rsid w:val="00F05587"/>
    <w:rsid w:val="00F05DE8"/>
    <w:rsid w:val="00F06105"/>
    <w:rsid w:val="00F06360"/>
    <w:rsid w:val="00F06390"/>
    <w:rsid w:val="00F06646"/>
    <w:rsid w:val="00F0692B"/>
    <w:rsid w:val="00F06B1F"/>
    <w:rsid w:val="00F06D99"/>
    <w:rsid w:val="00F070CD"/>
    <w:rsid w:val="00F071DC"/>
    <w:rsid w:val="00F073BE"/>
    <w:rsid w:val="00F075DA"/>
    <w:rsid w:val="00F07766"/>
    <w:rsid w:val="00F078E1"/>
    <w:rsid w:val="00F07F9E"/>
    <w:rsid w:val="00F101B9"/>
    <w:rsid w:val="00F10B31"/>
    <w:rsid w:val="00F10DAF"/>
    <w:rsid w:val="00F10E60"/>
    <w:rsid w:val="00F11F17"/>
    <w:rsid w:val="00F1216A"/>
    <w:rsid w:val="00F12221"/>
    <w:rsid w:val="00F123DF"/>
    <w:rsid w:val="00F12BB9"/>
    <w:rsid w:val="00F13728"/>
    <w:rsid w:val="00F1379D"/>
    <w:rsid w:val="00F137CD"/>
    <w:rsid w:val="00F1472F"/>
    <w:rsid w:val="00F14861"/>
    <w:rsid w:val="00F14AC6"/>
    <w:rsid w:val="00F15426"/>
    <w:rsid w:val="00F15812"/>
    <w:rsid w:val="00F1584F"/>
    <w:rsid w:val="00F15A2B"/>
    <w:rsid w:val="00F15DEE"/>
    <w:rsid w:val="00F15F4E"/>
    <w:rsid w:val="00F15FD6"/>
    <w:rsid w:val="00F16023"/>
    <w:rsid w:val="00F163AD"/>
    <w:rsid w:val="00F164FF"/>
    <w:rsid w:val="00F16CB3"/>
    <w:rsid w:val="00F17172"/>
    <w:rsid w:val="00F1730F"/>
    <w:rsid w:val="00F17555"/>
    <w:rsid w:val="00F1792B"/>
    <w:rsid w:val="00F17934"/>
    <w:rsid w:val="00F17BC4"/>
    <w:rsid w:val="00F17C50"/>
    <w:rsid w:val="00F17F28"/>
    <w:rsid w:val="00F206D7"/>
    <w:rsid w:val="00F207D0"/>
    <w:rsid w:val="00F20A6A"/>
    <w:rsid w:val="00F20B29"/>
    <w:rsid w:val="00F210A0"/>
    <w:rsid w:val="00F210E4"/>
    <w:rsid w:val="00F21669"/>
    <w:rsid w:val="00F2170E"/>
    <w:rsid w:val="00F219F1"/>
    <w:rsid w:val="00F21B0B"/>
    <w:rsid w:val="00F21EC6"/>
    <w:rsid w:val="00F2211E"/>
    <w:rsid w:val="00F2278B"/>
    <w:rsid w:val="00F22AA4"/>
    <w:rsid w:val="00F22DAB"/>
    <w:rsid w:val="00F22E89"/>
    <w:rsid w:val="00F22F32"/>
    <w:rsid w:val="00F22F70"/>
    <w:rsid w:val="00F2341E"/>
    <w:rsid w:val="00F2359C"/>
    <w:rsid w:val="00F23E16"/>
    <w:rsid w:val="00F23E4A"/>
    <w:rsid w:val="00F24152"/>
    <w:rsid w:val="00F2440C"/>
    <w:rsid w:val="00F244E6"/>
    <w:rsid w:val="00F24524"/>
    <w:rsid w:val="00F24622"/>
    <w:rsid w:val="00F2477F"/>
    <w:rsid w:val="00F24B53"/>
    <w:rsid w:val="00F24C8C"/>
    <w:rsid w:val="00F251E5"/>
    <w:rsid w:val="00F2531D"/>
    <w:rsid w:val="00F25379"/>
    <w:rsid w:val="00F2579F"/>
    <w:rsid w:val="00F25AD0"/>
    <w:rsid w:val="00F25C83"/>
    <w:rsid w:val="00F25D55"/>
    <w:rsid w:val="00F25E20"/>
    <w:rsid w:val="00F26485"/>
    <w:rsid w:val="00F26987"/>
    <w:rsid w:val="00F26AB7"/>
    <w:rsid w:val="00F26CD1"/>
    <w:rsid w:val="00F26DB6"/>
    <w:rsid w:val="00F26F5C"/>
    <w:rsid w:val="00F26FFB"/>
    <w:rsid w:val="00F27147"/>
    <w:rsid w:val="00F2721F"/>
    <w:rsid w:val="00F27473"/>
    <w:rsid w:val="00F275AC"/>
    <w:rsid w:val="00F2770C"/>
    <w:rsid w:val="00F2780E"/>
    <w:rsid w:val="00F27B02"/>
    <w:rsid w:val="00F27B2F"/>
    <w:rsid w:val="00F27B9F"/>
    <w:rsid w:val="00F27CDC"/>
    <w:rsid w:val="00F27D39"/>
    <w:rsid w:val="00F300D9"/>
    <w:rsid w:val="00F30B75"/>
    <w:rsid w:val="00F30D36"/>
    <w:rsid w:val="00F30F8E"/>
    <w:rsid w:val="00F311D0"/>
    <w:rsid w:val="00F312CC"/>
    <w:rsid w:val="00F31316"/>
    <w:rsid w:val="00F313FF"/>
    <w:rsid w:val="00F314B8"/>
    <w:rsid w:val="00F317A1"/>
    <w:rsid w:val="00F31907"/>
    <w:rsid w:val="00F31F59"/>
    <w:rsid w:val="00F320DF"/>
    <w:rsid w:val="00F3245F"/>
    <w:rsid w:val="00F324C3"/>
    <w:rsid w:val="00F328CE"/>
    <w:rsid w:val="00F32FAA"/>
    <w:rsid w:val="00F3345B"/>
    <w:rsid w:val="00F3367E"/>
    <w:rsid w:val="00F338FC"/>
    <w:rsid w:val="00F34392"/>
    <w:rsid w:val="00F34512"/>
    <w:rsid w:val="00F34AF5"/>
    <w:rsid w:val="00F34EA8"/>
    <w:rsid w:val="00F350C4"/>
    <w:rsid w:val="00F352F0"/>
    <w:rsid w:val="00F3534D"/>
    <w:rsid w:val="00F353A8"/>
    <w:rsid w:val="00F35D9D"/>
    <w:rsid w:val="00F36138"/>
    <w:rsid w:val="00F366EF"/>
    <w:rsid w:val="00F36878"/>
    <w:rsid w:val="00F369EB"/>
    <w:rsid w:val="00F36EE4"/>
    <w:rsid w:val="00F372FD"/>
    <w:rsid w:val="00F375A2"/>
    <w:rsid w:val="00F37653"/>
    <w:rsid w:val="00F378A5"/>
    <w:rsid w:val="00F37935"/>
    <w:rsid w:val="00F37D76"/>
    <w:rsid w:val="00F37E46"/>
    <w:rsid w:val="00F37E59"/>
    <w:rsid w:val="00F40041"/>
    <w:rsid w:val="00F40084"/>
    <w:rsid w:val="00F4008D"/>
    <w:rsid w:val="00F404FE"/>
    <w:rsid w:val="00F405A2"/>
    <w:rsid w:val="00F405C9"/>
    <w:rsid w:val="00F40840"/>
    <w:rsid w:val="00F40A79"/>
    <w:rsid w:val="00F40AEE"/>
    <w:rsid w:val="00F40B3F"/>
    <w:rsid w:val="00F40BB2"/>
    <w:rsid w:val="00F40BC8"/>
    <w:rsid w:val="00F40F68"/>
    <w:rsid w:val="00F410F5"/>
    <w:rsid w:val="00F41438"/>
    <w:rsid w:val="00F4152D"/>
    <w:rsid w:val="00F41547"/>
    <w:rsid w:val="00F41611"/>
    <w:rsid w:val="00F41CA4"/>
    <w:rsid w:val="00F41CD7"/>
    <w:rsid w:val="00F42126"/>
    <w:rsid w:val="00F42153"/>
    <w:rsid w:val="00F424A3"/>
    <w:rsid w:val="00F4254F"/>
    <w:rsid w:val="00F427DF"/>
    <w:rsid w:val="00F429E6"/>
    <w:rsid w:val="00F42C3C"/>
    <w:rsid w:val="00F42D0A"/>
    <w:rsid w:val="00F42E3F"/>
    <w:rsid w:val="00F432D8"/>
    <w:rsid w:val="00F43530"/>
    <w:rsid w:val="00F435F1"/>
    <w:rsid w:val="00F43789"/>
    <w:rsid w:val="00F437BC"/>
    <w:rsid w:val="00F43BBB"/>
    <w:rsid w:val="00F442FC"/>
    <w:rsid w:val="00F445C5"/>
    <w:rsid w:val="00F449B6"/>
    <w:rsid w:val="00F449ED"/>
    <w:rsid w:val="00F44A26"/>
    <w:rsid w:val="00F44C1D"/>
    <w:rsid w:val="00F450D5"/>
    <w:rsid w:val="00F452F3"/>
    <w:rsid w:val="00F45303"/>
    <w:rsid w:val="00F453D2"/>
    <w:rsid w:val="00F454B4"/>
    <w:rsid w:val="00F45920"/>
    <w:rsid w:val="00F462CB"/>
    <w:rsid w:val="00F4646F"/>
    <w:rsid w:val="00F4687F"/>
    <w:rsid w:val="00F468B0"/>
    <w:rsid w:val="00F46B3E"/>
    <w:rsid w:val="00F46CB8"/>
    <w:rsid w:val="00F46E03"/>
    <w:rsid w:val="00F470F8"/>
    <w:rsid w:val="00F472E6"/>
    <w:rsid w:val="00F475F4"/>
    <w:rsid w:val="00F47675"/>
    <w:rsid w:val="00F47787"/>
    <w:rsid w:val="00F47C95"/>
    <w:rsid w:val="00F47E18"/>
    <w:rsid w:val="00F5045C"/>
    <w:rsid w:val="00F505CD"/>
    <w:rsid w:val="00F505F7"/>
    <w:rsid w:val="00F50F1F"/>
    <w:rsid w:val="00F510D0"/>
    <w:rsid w:val="00F51334"/>
    <w:rsid w:val="00F513C5"/>
    <w:rsid w:val="00F516E1"/>
    <w:rsid w:val="00F51712"/>
    <w:rsid w:val="00F51A12"/>
    <w:rsid w:val="00F51FB1"/>
    <w:rsid w:val="00F525B5"/>
    <w:rsid w:val="00F527E6"/>
    <w:rsid w:val="00F529A1"/>
    <w:rsid w:val="00F52B60"/>
    <w:rsid w:val="00F52BFF"/>
    <w:rsid w:val="00F52E4F"/>
    <w:rsid w:val="00F52E77"/>
    <w:rsid w:val="00F530B1"/>
    <w:rsid w:val="00F530DC"/>
    <w:rsid w:val="00F5310D"/>
    <w:rsid w:val="00F53166"/>
    <w:rsid w:val="00F53422"/>
    <w:rsid w:val="00F53863"/>
    <w:rsid w:val="00F53D10"/>
    <w:rsid w:val="00F53E8C"/>
    <w:rsid w:val="00F53EB2"/>
    <w:rsid w:val="00F53F77"/>
    <w:rsid w:val="00F545BC"/>
    <w:rsid w:val="00F54A5A"/>
    <w:rsid w:val="00F54AD2"/>
    <w:rsid w:val="00F54C8C"/>
    <w:rsid w:val="00F550B2"/>
    <w:rsid w:val="00F554BB"/>
    <w:rsid w:val="00F55542"/>
    <w:rsid w:val="00F55593"/>
    <w:rsid w:val="00F55C00"/>
    <w:rsid w:val="00F55C6A"/>
    <w:rsid w:val="00F55CCD"/>
    <w:rsid w:val="00F55D05"/>
    <w:rsid w:val="00F55E22"/>
    <w:rsid w:val="00F55FA1"/>
    <w:rsid w:val="00F56408"/>
    <w:rsid w:val="00F56992"/>
    <w:rsid w:val="00F570D5"/>
    <w:rsid w:val="00F5753F"/>
    <w:rsid w:val="00F5756C"/>
    <w:rsid w:val="00F57711"/>
    <w:rsid w:val="00F5786C"/>
    <w:rsid w:val="00F57B73"/>
    <w:rsid w:val="00F57EBE"/>
    <w:rsid w:val="00F6038A"/>
    <w:rsid w:val="00F60773"/>
    <w:rsid w:val="00F60813"/>
    <w:rsid w:val="00F60869"/>
    <w:rsid w:val="00F60AFF"/>
    <w:rsid w:val="00F60B7B"/>
    <w:rsid w:val="00F60BCB"/>
    <w:rsid w:val="00F60C48"/>
    <w:rsid w:val="00F61377"/>
    <w:rsid w:val="00F61570"/>
    <w:rsid w:val="00F6165A"/>
    <w:rsid w:val="00F616DD"/>
    <w:rsid w:val="00F61EC4"/>
    <w:rsid w:val="00F6212C"/>
    <w:rsid w:val="00F628B4"/>
    <w:rsid w:val="00F628D3"/>
    <w:rsid w:val="00F63017"/>
    <w:rsid w:val="00F635AF"/>
    <w:rsid w:val="00F6372D"/>
    <w:rsid w:val="00F63902"/>
    <w:rsid w:val="00F63A92"/>
    <w:rsid w:val="00F63CF0"/>
    <w:rsid w:val="00F64209"/>
    <w:rsid w:val="00F64627"/>
    <w:rsid w:val="00F64756"/>
    <w:rsid w:val="00F648B3"/>
    <w:rsid w:val="00F649B2"/>
    <w:rsid w:val="00F64A5B"/>
    <w:rsid w:val="00F64C8B"/>
    <w:rsid w:val="00F64DBC"/>
    <w:rsid w:val="00F652AC"/>
    <w:rsid w:val="00F6532C"/>
    <w:rsid w:val="00F65384"/>
    <w:rsid w:val="00F657CA"/>
    <w:rsid w:val="00F65836"/>
    <w:rsid w:val="00F65889"/>
    <w:rsid w:val="00F65A9C"/>
    <w:rsid w:val="00F65BFC"/>
    <w:rsid w:val="00F65E31"/>
    <w:rsid w:val="00F66678"/>
    <w:rsid w:val="00F666D9"/>
    <w:rsid w:val="00F666FB"/>
    <w:rsid w:val="00F66811"/>
    <w:rsid w:val="00F66878"/>
    <w:rsid w:val="00F66D5E"/>
    <w:rsid w:val="00F66DA3"/>
    <w:rsid w:val="00F670C2"/>
    <w:rsid w:val="00F67179"/>
    <w:rsid w:val="00F6744C"/>
    <w:rsid w:val="00F676CC"/>
    <w:rsid w:val="00F678BB"/>
    <w:rsid w:val="00F678CC"/>
    <w:rsid w:val="00F67A0F"/>
    <w:rsid w:val="00F67AE1"/>
    <w:rsid w:val="00F67AEC"/>
    <w:rsid w:val="00F7000F"/>
    <w:rsid w:val="00F70535"/>
    <w:rsid w:val="00F70AE6"/>
    <w:rsid w:val="00F70B8E"/>
    <w:rsid w:val="00F70E44"/>
    <w:rsid w:val="00F71142"/>
    <w:rsid w:val="00F71418"/>
    <w:rsid w:val="00F71511"/>
    <w:rsid w:val="00F71588"/>
    <w:rsid w:val="00F7172E"/>
    <w:rsid w:val="00F71810"/>
    <w:rsid w:val="00F71975"/>
    <w:rsid w:val="00F71E1B"/>
    <w:rsid w:val="00F723A2"/>
    <w:rsid w:val="00F725E3"/>
    <w:rsid w:val="00F7279F"/>
    <w:rsid w:val="00F728D6"/>
    <w:rsid w:val="00F728EE"/>
    <w:rsid w:val="00F72906"/>
    <w:rsid w:val="00F72CA4"/>
    <w:rsid w:val="00F72D84"/>
    <w:rsid w:val="00F73317"/>
    <w:rsid w:val="00F7365D"/>
    <w:rsid w:val="00F736F8"/>
    <w:rsid w:val="00F73BA5"/>
    <w:rsid w:val="00F73CE8"/>
    <w:rsid w:val="00F73CE9"/>
    <w:rsid w:val="00F73D22"/>
    <w:rsid w:val="00F73D34"/>
    <w:rsid w:val="00F7483B"/>
    <w:rsid w:val="00F7518C"/>
    <w:rsid w:val="00F755AB"/>
    <w:rsid w:val="00F758F5"/>
    <w:rsid w:val="00F75A05"/>
    <w:rsid w:val="00F75D2A"/>
    <w:rsid w:val="00F75EB3"/>
    <w:rsid w:val="00F75EC7"/>
    <w:rsid w:val="00F76590"/>
    <w:rsid w:val="00F767B3"/>
    <w:rsid w:val="00F76976"/>
    <w:rsid w:val="00F76A3B"/>
    <w:rsid w:val="00F76A6C"/>
    <w:rsid w:val="00F76FC9"/>
    <w:rsid w:val="00F77F78"/>
    <w:rsid w:val="00F80478"/>
    <w:rsid w:val="00F80732"/>
    <w:rsid w:val="00F80939"/>
    <w:rsid w:val="00F80969"/>
    <w:rsid w:val="00F813AD"/>
    <w:rsid w:val="00F8151B"/>
    <w:rsid w:val="00F81B74"/>
    <w:rsid w:val="00F81D4A"/>
    <w:rsid w:val="00F822A0"/>
    <w:rsid w:val="00F82740"/>
    <w:rsid w:val="00F828ED"/>
    <w:rsid w:val="00F828F9"/>
    <w:rsid w:val="00F82A47"/>
    <w:rsid w:val="00F83305"/>
    <w:rsid w:val="00F83958"/>
    <w:rsid w:val="00F83E4A"/>
    <w:rsid w:val="00F83FFC"/>
    <w:rsid w:val="00F841B5"/>
    <w:rsid w:val="00F843E8"/>
    <w:rsid w:val="00F84502"/>
    <w:rsid w:val="00F84991"/>
    <w:rsid w:val="00F84B5F"/>
    <w:rsid w:val="00F84D60"/>
    <w:rsid w:val="00F84DB8"/>
    <w:rsid w:val="00F852E1"/>
    <w:rsid w:val="00F85449"/>
    <w:rsid w:val="00F864F5"/>
    <w:rsid w:val="00F8651D"/>
    <w:rsid w:val="00F865FE"/>
    <w:rsid w:val="00F86653"/>
    <w:rsid w:val="00F866C8"/>
    <w:rsid w:val="00F866D5"/>
    <w:rsid w:val="00F868E7"/>
    <w:rsid w:val="00F869A5"/>
    <w:rsid w:val="00F86AAE"/>
    <w:rsid w:val="00F86ABD"/>
    <w:rsid w:val="00F86B79"/>
    <w:rsid w:val="00F86BC9"/>
    <w:rsid w:val="00F86C87"/>
    <w:rsid w:val="00F86CD3"/>
    <w:rsid w:val="00F870E0"/>
    <w:rsid w:val="00F87568"/>
    <w:rsid w:val="00F875DD"/>
    <w:rsid w:val="00F87668"/>
    <w:rsid w:val="00F87821"/>
    <w:rsid w:val="00F87972"/>
    <w:rsid w:val="00F87C44"/>
    <w:rsid w:val="00F87E52"/>
    <w:rsid w:val="00F90088"/>
    <w:rsid w:val="00F90193"/>
    <w:rsid w:val="00F908BF"/>
    <w:rsid w:val="00F90A66"/>
    <w:rsid w:val="00F90DED"/>
    <w:rsid w:val="00F91408"/>
    <w:rsid w:val="00F916A3"/>
    <w:rsid w:val="00F917E5"/>
    <w:rsid w:val="00F91C5F"/>
    <w:rsid w:val="00F91DB3"/>
    <w:rsid w:val="00F91E28"/>
    <w:rsid w:val="00F91E8A"/>
    <w:rsid w:val="00F91EDC"/>
    <w:rsid w:val="00F923CB"/>
    <w:rsid w:val="00F925D1"/>
    <w:rsid w:val="00F927AB"/>
    <w:rsid w:val="00F92A5D"/>
    <w:rsid w:val="00F92FC3"/>
    <w:rsid w:val="00F93003"/>
    <w:rsid w:val="00F931F6"/>
    <w:rsid w:val="00F9395C"/>
    <w:rsid w:val="00F93D22"/>
    <w:rsid w:val="00F941E9"/>
    <w:rsid w:val="00F9446A"/>
    <w:rsid w:val="00F944DC"/>
    <w:rsid w:val="00F946E7"/>
    <w:rsid w:val="00F9477A"/>
    <w:rsid w:val="00F9478A"/>
    <w:rsid w:val="00F948BE"/>
    <w:rsid w:val="00F94935"/>
    <w:rsid w:val="00F94ABC"/>
    <w:rsid w:val="00F94C3A"/>
    <w:rsid w:val="00F94C9E"/>
    <w:rsid w:val="00F94E50"/>
    <w:rsid w:val="00F952F8"/>
    <w:rsid w:val="00F954A8"/>
    <w:rsid w:val="00F95970"/>
    <w:rsid w:val="00F95D2C"/>
    <w:rsid w:val="00F95DEF"/>
    <w:rsid w:val="00F9615E"/>
    <w:rsid w:val="00F96272"/>
    <w:rsid w:val="00F962AD"/>
    <w:rsid w:val="00F96500"/>
    <w:rsid w:val="00F96725"/>
    <w:rsid w:val="00F9702C"/>
    <w:rsid w:val="00F9707B"/>
    <w:rsid w:val="00F97819"/>
    <w:rsid w:val="00F97853"/>
    <w:rsid w:val="00F97892"/>
    <w:rsid w:val="00F978D7"/>
    <w:rsid w:val="00F97C5E"/>
    <w:rsid w:val="00FA0159"/>
    <w:rsid w:val="00FA0216"/>
    <w:rsid w:val="00FA025B"/>
    <w:rsid w:val="00FA0A9F"/>
    <w:rsid w:val="00FA0E0F"/>
    <w:rsid w:val="00FA1001"/>
    <w:rsid w:val="00FA1314"/>
    <w:rsid w:val="00FA1E85"/>
    <w:rsid w:val="00FA1F49"/>
    <w:rsid w:val="00FA22C4"/>
    <w:rsid w:val="00FA285A"/>
    <w:rsid w:val="00FA28FF"/>
    <w:rsid w:val="00FA2AAC"/>
    <w:rsid w:val="00FA2AE4"/>
    <w:rsid w:val="00FA2E2A"/>
    <w:rsid w:val="00FA3195"/>
    <w:rsid w:val="00FA34C7"/>
    <w:rsid w:val="00FA3652"/>
    <w:rsid w:val="00FA391F"/>
    <w:rsid w:val="00FA3C5A"/>
    <w:rsid w:val="00FA41DE"/>
    <w:rsid w:val="00FA46EA"/>
    <w:rsid w:val="00FA472A"/>
    <w:rsid w:val="00FA48CA"/>
    <w:rsid w:val="00FA4FAF"/>
    <w:rsid w:val="00FA4FC5"/>
    <w:rsid w:val="00FA50A5"/>
    <w:rsid w:val="00FA53C4"/>
    <w:rsid w:val="00FA5454"/>
    <w:rsid w:val="00FA5580"/>
    <w:rsid w:val="00FA5591"/>
    <w:rsid w:val="00FA56C5"/>
    <w:rsid w:val="00FA571C"/>
    <w:rsid w:val="00FA5B02"/>
    <w:rsid w:val="00FA5BD2"/>
    <w:rsid w:val="00FA62BE"/>
    <w:rsid w:val="00FA62D5"/>
    <w:rsid w:val="00FA67CD"/>
    <w:rsid w:val="00FA67EE"/>
    <w:rsid w:val="00FA68B4"/>
    <w:rsid w:val="00FA6B8A"/>
    <w:rsid w:val="00FA6C3E"/>
    <w:rsid w:val="00FA7157"/>
    <w:rsid w:val="00FA7332"/>
    <w:rsid w:val="00FA7670"/>
    <w:rsid w:val="00FA7E9F"/>
    <w:rsid w:val="00FB0675"/>
    <w:rsid w:val="00FB07F5"/>
    <w:rsid w:val="00FB0910"/>
    <w:rsid w:val="00FB0BC0"/>
    <w:rsid w:val="00FB0D9E"/>
    <w:rsid w:val="00FB0E2F"/>
    <w:rsid w:val="00FB0F26"/>
    <w:rsid w:val="00FB14A5"/>
    <w:rsid w:val="00FB1727"/>
    <w:rsid w:val="00FB17E4"/>
    <w:rsid w:val="00FB192E"/>
    <w:rsid w:val="00FB1B88"/>
    <w:rsid w:val="00FB1CC0"/>
    <w:rsid w:val="00FB1DB9"/>
    <w:rsid w:val="00FB2289"/>
    <w:rsid w:val="00FB23A3"/>
    <w:rsid w:val="00FB23AB"/>
    <w:rsid w:val="00FB261D"/>
    <w:rsid w:val="00FB26CD"/>
    <w:rsid w:val="00FB2843"/>
    <w:rsid w:val="00FB2889"/>
    <w:rsid w:val="00FB28D6"/>
    <w:rsid w:val="00FB2D64"/>
    <w:rsid w:val="00FB2DF1"/>
    <w:rsid w:val="00FB2F97"/>
    <w:rsid w:val="00FB2FB7"/>
    <w:rsid w:val="00FB3158"/>
    <w:rsid w:val="00FB3D4D"/>
    <w:rsid w:val="00FB4043"/>
    <w:rsid w:val="00FB4154"/>
    <w:rsid w:val="00FB42D9"/>
    <w:rsid w:val="00FB4332"/>
    <w:rsid w:val="00FB44FD"/>
    <w:rsid w:val="00FB45D6"/>
    <w:rsid w:val="00FB45FF"/>
    <w:rsid w:val="00FB47E0"/>
    <w:rsid w:val="00FB4819"/>
    <w:rsid w:val="00FB483D"/>
    <w:rsid w:val="00FB4C33"/>
    <w:rsid w:val="00FB4CA1"/>
    <w:rsid w:val="00FB50EA"/>
    <w:rsid w:val="00FB55E7"/>
    <w:rsid w:val="00FB5927"/>
    <w:rsid w:val="00FB6239"/>
    <w:rsid w:val="00FB644E"/>
    <w:rsid w:val="00FB65A6"/>
    <w:rsid w:val="00FB694F"/>
    <w:rsid w:val="00FB6A4C"/>
    <w:rsid w:val="00FB6BF8"/>
    <w:rsid w:val="00FB6BFC"/>
    <w:rsid w:val="00FB6C7A"/>
    <w:rsid w:val="00FB6C7F"/>
    <w:rsid w:val="00FB6EE4"/>
    <w:rsid w:val="00FB7100"/>
    <w:rsid w:val="00FB7180"/>
    <w:rsid w:val="00FB7593"/>
    <w:rsid w:val="00FB75C6"/>
    <w:rsid w:val="00FB75CC"/>
    <w:rsid w:val="00FC035B"/>
    <w:rsid w:val="00FC039B"/>
    <w:rsid w:val="00FC05B0"/>
    <w:rsid w:val="00FC0821"/>
    <w:rsid w:val="00FC09D7"/>
    <w:rsid w:val="00FC0A7C"/>
    <w:rsid w:val="00FC0B3F"/>
    <w:rsid w:val="00FC107A"/>
    <w:rsid w:val="00FC137C"/>
    <w:rsid w:val="00FC151A"/>
    <w:rsid w:val="00FC2019"/>
    <w:rsid w:val="00FC23F5"/>
    <w:rsid w:val="00FC29C0"/>
    <w:rsid w:val="00FC2A03"/>
    <w:rsid w:val="00FC2CB7"/>
    <w:rsid w:val="00FC3058"/>
    <w:rsid w:val="00FC3B70"/>
    <w:rsid w:val="00FC4036"/>
    <w:rsid w:val="00FC4206"/>
    <w:rsid w:val="00FC448C"/>
    <w:rsid w:val="00FC49B3"/>
    <w:rsid w:val="00FC4AC1"/>
    <w:rsid w:val="00FC52D0"/>
    <w:rsid w:val="00FC5356"/>
    <w:rsid w:val="00FC53E0"/>
    <w:rsid w:val="00FC54E4"/>
    <w:rsid w:val="00FC5712"/>
    <w:rsid w:val="00FC5819"/>
    <w:rsid w:val="00FC5B2A"/>
    <w:rsid w:val="00FC5BE0"/>
    <w:rsid w:val="00FC5BFD"/>
    <w:rsid w:val="00FC604A"/>
    <w:rsid w:val="00FC6501"/>
    <w:rsid w:val="00FC65ED"/>
    <w:rsid w:val="00FC694A"/>
    <w:rsid w:val="00FC69A8"/>
    <w:rsid w:val="00FC6DFE"/>
    <w:rsid w:val="00FC6E8D"/>
    <w:rsid w:val="00FC6F5D"/>
    <w:rsid w:val="00FC7247"/>
    <w:rsid w:val="00FC758F"/>
    <w:rsid w:val="00FC76F5"/>
    <w:rsid w:val="00FC77FA"/>
    <w:rsid w:val="00FC7B84"/>
    <w:rsid w:val="00FC7C2B"/>
    <w:rsid w:val="00FC7CFB"/>
    <w:rsid w:val="00FC7D68"/>
    <w:rsid w:val="00FC7F32"/>
    <w:rsid w:val="00FD03BB"/>
    <w:rsid w:val="00FD0472"/>
    <w:rsid w:val="00FD049C"/>
    <w:rsid w:val="00FD0A75"/>
    <w:rsid w:val="00FD1072"/>
    <w:rsid w:val="00FD120D"/>
    <w:rsid w:val="00FD17E6"/>
    <w:rsid w:val="00FD183B"/>
    <w:rsid w:val="00FD196B"/>
    <w:rsid w:val="00FD1B0B"/>
    <w:rsid w:val="00FD1C76"/>
    <w:rsid w:val="00FD21B3"/>
    <w:rsid w:val="00FD23B2"/>
    <w:rsid w:val="00FD27DD"/>
    <w:rsid w:val="00FD290C"/>
    <w:rsid w:val="00FD2B00"/>
    <w:rsid w:val="00FD302B"/>
    <w:rsid w:val="00FD30CF"/>
    <w:rsid w:val="00FD35FC"/>
    <w:rsid w:val="00FD3746"/>
    <w:rsid w:val="00FD3AD8"/>
    <w:rsid w:val="00FD4114"/>
    <w:rsid w:val="00FD4611"/>
    <w:rsid w:val="00FD4933"/>
    <w:rsid w:val="00FD4EBB"/>
    <w:rsid w:val="00FD4F7F"/>
    <w:rsid w:val="00FD556B"/>
    <w:rsid w:val="00FD56FA"/>
    <w:rsid w:val="00FD5825"/>
    <w:rsid w:val="00FD587E"/>
    <w:rsid w:val="00FD594A"/>
    <w:rsid w:val="00FD5A70"/>
    <w:rsid w:val="00FD704E"/>
    <w:rsid w:val="00FD782A"/>
    <w:rsid w:val="00FD7EC1"/>
    <w:rsid w:val="00FE0146"/>
    <w:rsid w:val="00FE02D7"/>
    <w:rsid w:val="00FE041E"/>
    <w:rsid w:val="00FE054B"/>
    <w:rsid w:val="00FE08E2"/>
    <w:rsid w:val="00FE0938"/>
    <w:rsid w:val="00FE0FB2"/>
    <w:rsid w:val="00FE11F5"/>
    <w:rsid w:val="00FE12A3"/>
    <w:rsid w:val="00FE13E8"/>
    <w:rsid w:val="00FE146B"/>
    <w:rsid w:val="00FE1B3E"/>
    <w:rsid w:val="00FE1B44"/>
    <w:rsid w:val="00FE1CC6"/>
    <w:rsid w:val="00FE2168"/>
    <w:rsid w:val="00FE21CD"/>
    <w:rsid w:val="00FE2548"/>
    <w:rsid w:val="00FE28B4"/>
    <w:rsid w:val="00FE2BBC"/>
    <w:rsid w:val="00FE2D59"/>
    <w:rsid w:val="00FE2DBB"/>
    <w:rsid w:val="00FE2E20"/>
    <w:rsid w:val="00FE2FB4"/>
    <w:rsid w:val="00FE3ACB"/>
    <w:rsid w:val="00FE3B2E"/>
    <w:rsid w:val="00FE3CFA"/>
    <w:rsid w:val="00FE3FF7"/>
    <w:rsid w:val="00FE421A"/>
    <w:rsid w:val="00FE435E"/>
    <w:rsid w:val="00FE4747"/>
    <w:rsid w:val="00FE48AA"/>
    <w:rsid w:val="00FE4BD4"/>
    <w:rsid w:val="00FE5197"/>
    <w:rsid w:val="00FE5264"/>
    <w:rsid w:val="00FE55C2"/>
    <w:rsid w:val="00FE5707"/>
    <w:rsid w:val="00FE5964"/>
    <w:rsid w:val="00FE5B6A"/>
    <w:rsid w:val="00FE5BF5"/>
    <w:rsid w:val="00FE5EBD"/>
    <w:rsid w:val="00FE6B0B"/>
    <w:rsid w:val="00FE6CAE"/>
    <w:rsid w:val="00FE7503"/>
    <w:rsid w:val="00FE75B4"/>
    <w:rsid w:val="00FE789A"/>
    <w:rsid w:val="00FE7971"/>
    <w:rsid w:val="00FE7D02"/>
    <w:rsid w:val="00FE7D9A"/>
    <w:rsid w:val="00FE7F15"/>
    <w:rsid w:val="00FF0017"/>
    <w:rsid w:val="00FF00A0"/>
    <w:rsid w:val="00FF01FE"/>
    <w:rsid w:val="00FF09D2"/>
    <w:rsid w:val="00FF09D9"/>
    <w:rsid w:val="00FF0E6E"/>
    <w:rsid w:val="00FF144E"/>
    <w:rsid w:val="00FF16B0"/>
    <w:rsid w:val="00FF1788"/>
    <w:rsid w:val="00FF1943"/>
    <w:rsid w:val="00FF1A7E"/>
    <w:rsid w:val="00FF1D13"/>
    <w:rsid w:val="00FF1FD2"/>
    <w:rsid w:val="00FF22DD"/>
    <w:rsid w:val="00FF2CDD"/>
    <w:rsid w:val="00FF2DD6"/>
    <w:rsid w:val="00FF30C8"/>
    <w:rsid w:val="00FF3350"/>
    <w:rsid w:val="00FF35E8"/>
    <w:rsid w:val="00FF3A4A"/>
    <w:rsid w:val="00FF3C8E"/>
    <w:rsid w:val="00FF415E"/>
    <w:rsid w:val="00FF41D7"/>
    <w:rsid w:val="00FF41F4"/>
    <w:rsid w:val="00FF4407"/>
    <w:rsid w:val="00FF45DC"/>
    <w:rsid w:val="00FF4709"/>
    <w:rsid w:val="00FF4772"/>
    <w:rsid w:val="00FF4955"/>
    <w:rsid w:val="00FF4985"/>
    <w:rsid w:val="00FF4DC6"/>
    <w:rsid w:val="00FF5314"/>
    <w:rsid w:val="00FF543E"/>
    <w:rsid w:val="00FF5835"/>
    <w:rsid w:val="00FF5856"/>
    <w:rsid w:val="00FF5E5D"/>
    <w:rsid w:val="00FF6019"/>
    <w:rsid w:val="00FF6128"/>
    <w:rsid w:val="00FF662D"/>
    <w:rsid w:val="00FF66C3"/>
    <w:rsid w:val="00FF66C9"/>
    <w:rsid w:val="00FF675D"/>
    <w:rsid w:val="00FF67D5"/>
    <w:rsid w:val="00FF6AFF"/>
    <w:rsid w:val="00FF6FD3"/>
    <w:rsid w:val="00FF70BF"/>
    <w:rsid w:val="00FF757B"/>
    <w:rsid w:val="00FF7621"/>
    <w:rsid w:val="00FF7916"/>
    <w:rsid w:val="00FF794C"/>
    <w:rsid w:val="00FF7BBC"/>
    <w:rsid w:val="00FF7C2A"/>
    <w:rsid w:val="00FF7F41"/>
    <w:rsid w:val="00FF7F72"/>
    <w:rsid w:val="18A26D67"/>
    <w:rsid w:val="1E30A656"/>
    <w:rsid w:val="2772144B"/>
    <w:rsid w:val="3FBBB284"/>
    <w:rsid w:val="40448932"/>
    <w:rsid w:val="462CD026"/>
    <w:rsid w:val="53746A7C"/>
    <w:rsid w:val="5A566D5D"/>
    <w:rsid w:val="5D0B21F7"/>
    <w:rsid w:val="6FD71492"/>
    <w:rsid w:val="73435A5F"/>
    <w:rsid w:val="7D5CEC35"/>
    <w:rsid w:val="7F42B9E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6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DC"/>
    <w:rPr>
      <w:lang w:val="en-AU"/>
    </w:rPr>
  </w:style>
  <w:style w:type="paragraph" w:styleId="Titre1">
    <w:name w:val="heading 1"/>
    <w:basedOn w:val="Normal"/>
    <w:next w:val="Normal"/>
    <w:link w:val="Titre1Car"/>
    <w:uiPriority w:val="9"/>
    <w:qFormat/>
    <w:rsid w:val="00800B8C"/>
    <w:pPr>
      <w:keepNext/>
      <w:keepLines/>
      <w:spacing w:before="240"/>
      <w:outlineLvl w:val="0"/>
    </w:pPr>
    <w:rPr>
      <w:rFonts w:asciiTheme="majorHAnsi" w:eastAsiaTheme="majorEastAsia" w:hAnsiTheme="majorHAnsi" w:cstheme="majorBidi"/>
      <w:color w:val="032047" w:themeColor="accent1" w:themeShade="BF"/>
      <w:sz w:val="32"/>
      <w:szCs w:val="32"/>
      <w:lang w:val="fr-FR" w:eastAsia="en-US"/>
    </w:rPr>
  </w:style>
  <w:style w:type="paragraph" w:styleId="Titre2">
    <w:name w:val="heading 2"/>
    <w:basedOn w:val="Normal"/>
    <w:link w:val="Titre2Car"/>
    <w:uiPriority w:val="9"/>
    <w:qFormat/>
    <w:rsid w:val="00D07679"/>
    <w:pPr>
      <w:spacing w:before="100" w:beforeAutospacing="1" w:after="100" w:afterAutospacing="1"/>
      <w:outlineLvl w:val="1"/>
    </w:pPr>
    <w:rPr>
      <w:rFonts w:ascii="Times New Roman" w:eastAsia="Times New Roman" w:hAnsi="Times New Roman" w:cs="Times New Roman"/>
      <w:b/>
      <w:bCs/>
      <w:sz w:val="36"/>
      <w:szCs w:val="36"/>
      <w:lang w:eastAsia="en-AU"/>
    </w:rPr>
  </w:style>
  <w:style w:type="paragraph" w:styleId="Titre3">
    <w:name w:val="heading 3"/>
    <w:basedOn w:val="Normal"/>
    <w:next w:val="Normal"/>
    <w:link w:val="Titre3Car"/>
    <w:uiPriority w:val="9"/>
    <w:semiHidden/>
    <w:unhideWhenUsed/>
    <w:qFormat/>
    <w:rsid w:val="00CF01DC"/>
    <w:pPr>
      <w:keepNext/>
      <w:keepLines/>
      <w:spacing w:before="40"/>
      <w:outlineLvl w:val="2"/>
    </w:pPr>
    <w:rPr>
      <w:rFonts w:asciiTheme="majorHAnsi" w:eastAsiaTheme="majorEastAsia" w:hAnsiTheme="majorHAnsi" w:cstheme="majorBidi"/>
      <w:color w:val="02152F" w:themeColor="accent1" w:themeShade="7F"/>
    </w:rPr>
  </w:style>
  <w:style w:type="paragraph" w:styleId="Titre5">
    <w:name w:val="heading 5"/>
    <w:basedOn w:val="Normal"/>
    <w:next w:val="Normal"/>
    <w:link w:val="Titre5Car"/>
    <w:uiPriority w:val="9"/>
    <w:semiHidden/>
    <w:unhideWhenUsed/>
    <w:qFormat/>
    <w:rsid w:val="00290BB1"/>
    <w:pPr>
      <w:keepNext/>
      <w:keepLines/>
      <w:spacing w:before="40"/>
      <w:outlineLvl w:val="4"/>
    </w:pPr>
    <w:rPr>
      <w:rFonts w:asciiTheme="majorHAnsi" w:eastAsiaTheme="majorEastAsia" w:hAnsiTheme="majorHAnsi" w:cstheme="majorBidi"/>
      <w:color w:val="032047"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79AA"/>
    <w:rPr>
      <w:color w:val="0563C1" w:themeColor="hyperlink"/>
      <w:u w:val="single"/>
    </w:rPr>
  </w:style>
  <w:style w:type="paragraph" w:styleId="En-tte">
    <w:name w:val="header"/>
    <w:basedOn w:val="Normal"/>
    <w:link w:val="En-tteCar"/>
    <w:uiPriority w:val="99"/>
    <w:unhideWhenUsed/>
    <w:rsid w:val="00CC63FE"/>
    <w:pPr>
      <w:tabs>
        <w:tab w:val="center" w:pos="4536"/>
        <w:tab w:val="right" w:pos="9072"/>
      </w:tabs>
    </w:pPr>
  </w:style>
  <w:style w:type="character" w:customStyle="1" w:styleId="En-tteCar">
    <w:name w:val="En-tête Car"/>
    <w:basedOn w:val="Policepardfaut"/>
    <w:link w:val="En-tte"/>
    <w:uiPriority w:val="99"/>
    <w:rsid w:val="00CC63FE"/>
  </w:style>
  <w:style w:type="paragraph" w:styleId="Pieddepage">
    <w:name w:val="footer"/>
    <w:basedOn w:val="Normal"/>
    <w:link w:val="PieddepageCar"/>
    <w:uiPriority w:val="99"/>
    <w:unhideWhenUsed/>
    <w:rsid w:val="00CC63FE"/>
    <w:pPr>
      <w:tabs>
        <w:tab w:val="center" w:pos="4536"/>
        <w:tab w:val="right" w:pos="9072"/>
      </w:tabs>
    </w:pPr>
  </w:style>
  <w:style w:type="character" w:customStyle="1" w:styleId="PieddepageCar">
    <w:name w:val="Pied de page Car"/>
    <w:basedOn w:val="Policepardfaut"/>
    <w:link w:val="Pieddepage"/>
    <w:uiPriority w:val="99"/>
    <w:rsid w:val="00CC63FE"/>
  </w:style>
  <w:style w:type="paragraph" w:styleId="Textedebulles">
    <w:name w:val="Balloon Text"/>
    <w:basedOn w:val="Normal"/>
    <w:link w:val="TextedebullesCar"/>
    <w:uiPriority w:val="99"/>
    <w:semiHidden/>
    <w:unhideWhenUsed/>
    <w:rsid w:val="00CD2DB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D2DB7"/>
    <w:rPr>
      <w:rFonts w:ascii="Lucida Grande" w:hAnsi="Lucida Grande" w:cs="Lucida Grande"/>
      <w:sz w:val="18"/>
      <w:szCs w:val="18"/>
    </w:rPr>
  </w:style>
  <w:style w:type="character" w:customStyle="1" w:styleId="apple-converted-space">
    <w:name w:val="apple-converted-space"/>
    <w:basedOn w:val="Policepardfaut"/>
    <w:rsid w:val="00DC7016"/>
  </w:style>
  <w:style w:type="character" w:styleId="Accentuation">
    <w:name w:val="Emphasis"/>
    <w:basedOn w:val="Policepardfaut"/>
    <w:uiPriority w:val="20"/>
    <w:qFormat/>
    <w:rsid w:val="001A6D7F"/>
    <w:rPr>
      <w:i/>
      <w:iCs/>
    </w:rPr>
  </w:style>
  <w:style w:type="character" w:styleId="Marquedecommentaire">
    <w:name w:val="annotation reference"/>
    <w:basedOn w:val="Policepardfaut"/>
    <w:uiPriority w:val="99"/>
    <w:unhideWhenUsed/>
    <w:rsid w:val="00686684"/>
    <w:rPr>
      <w:sz w:val="16"/>
      <w:szCs w:val="16"/>
    </w:rPr>
  </w:style>
  <w:style w:type="paragraph" w:styleId="Commentaire">
    <w:name w:val="annotation text"/>
    <w:basedOn w:val="Normal"/>
    <w:link w:val="CommentaireCar"/>
    <w:unhideWhenUsed/>
    <w:rsid w:val="00686684"/>
    <w:rPr>
      <w:sz w:val="20"/>
      <w:szCs w:val="20"/>
    </w:rPr>
  </w:style>
  <w:style w:type="character" w:customStyle="1" w:styleId="CommentaireCar">
    <w:name w:val="Commentaire Car"/>
    <w:basedOn w:val="Policepardfaut"/>
    <w:link w:val="Commentaire"/>
    <w:rsid w:val="00686684"/>
    <w:rPr>
      <w:sz w:val="20"/>
      <w:szCs w:val="20"/>
      <w:lang w:val="en-AU"/>
    </w:rPr>
  </w:style>
  <w:style w:type="paragraph" w:styleId="Objetducommentaire">
    <w:name w:val="annotation subject"/>
    <w:basedOn w:val="Commentaire"/>
    <w:next w:val="Commentaire"/>
    <w:link w:val="ObjetducommentaireCar"/>
    <w:uiPriority w:val="99"/>
    <w:semiHidden/>
    <w:unhideWhenUsed/>
    <w:rsid w:val="00686684"/>
    <w:rPr>
      <w:b/>
      <w:bCs/>
    </w:rPr>
  </w:style>
  <w:style w:type="character" w:customStyle="1" w:styleId="ObjetducommentaireCar">
    <w:name w:val="Objet du commentaire Car"/>
    <w:basedOn w:val="CommentaireCar"/>
    <w:link w:val="Objetducommentaire"/>
    <w:uiPriority w:val="99"/>
    <w:semiHidden/>
    <w:rsid w:val="00686684"/>
    <w:rPr>
      <w:b/>
      <w:bCs/>
      <w:sz w:val="20"/>
      <w:szCs w:val="20"/>
      <w:lang w:val="en-AU"/>
    </w:rPr>
  </w:style>
  <w:style w:type="paragraph" w:styleId="Rvision">
    <w:name w:val="Revision"/>
    <w:hidden/>
    <w:uiPriority w:val="99"/>
    <w:semiHidden/>
    <w:rsid w:val="00906DCE"/>
    <w:rPr>
      <w:lang w:val="en-AU"/>
    </w:rPr>
  </w:style>
  <w:style w:type="paragraph" w:styleId="Notedefin">
    <w:name w:val="endnote text"/>
    <w:basedOn w:val="Normal"/>
    <w:link w:val="NotedefinCar"/>
    <w:uiPriority w:val="99"/>
    <w:semiHidden/>
    <w:unhideWhenUsed/>
    <w:rsid w:val="00723ABB"/>
    <w:rPr>
      <w:sz w:val="20"/>
      <w:szCs w:val="20"/>
    </w:rPr>
  </w:style>
  <w:style w:type="character" w:customStyle="1" w:styleId="NotedefinCar">
    <w:name w:val="Note de fin Car"/>
    <w:basedOn w:val="Policepardfaut"/>
    <w:link w:val="Notedefin"/>
    <w:uiPriority w:val="99"/>
    <w:semiHidden/>
    <w:rsid w:val="00723ABB"/>
    <w:rPr>
      <w:sz w:val="20"/>
      <w:szCs w:val="20"/>
      <w:lang w:val="en-AU"/>
    </w:rPr>
  </w:style>
  <w:style w:type="character" w:styleId="Appeldenotedefin">
    <w:name w:val="endnote reference"/>
    <w:basedOn w:val="Policepardfaut"/>
    <w:uiPriority w:val="99"/>
    <w:semiHidden/>
    <w:unhideWhenUsed/>
    <w:rsid w:val="00723ABB"/>
    <w:rPr>
      <w:vertAlign w:val="superscript"/>
    </w:rPr>
  </w:style>
  <w:style w:type="paragraph" w:styleId="Paragraphedeliste">
    <w:name w:val="List Paragraph"/>
    <w:aliases w:val="Paragraphe,Liste 1 Neoen,ANNEXE,PBM ART"/>
    <w:basedOn w:val="Normal"/>
    <w:link w:val="ParagraphedelisteCar"/>
    <w:uiPriority w:val="34"/>
    <w:qFormat/>
    <w:rsid w:val="00FA48CA"/>
    <w:pPr>
      <w:ind w:left="720"/>
      <w:contextualSpacing/>
    </w:pPr>
  </w:style>
  <w:style w:type="paragraph" w:styleId="NormalWeb">
    <w:name w:val="Normal (Web)"/>
    <w:basedOn w:val="Normal"/>
    <w:uiPriority w:val="99"/>
    <w:unhideWhenUsed/>
    <w:rsid w:val="00F328CE"/>
    <w:pPr>
      <w:spacing w:before="100" w:beforeAutospacing="1" w:after="100" w:afterAutospacing="1"/>
    </w:pPr>
    <w:rPr>
      <w:rFonts w:ascii="Times New Roman" w:eastAsia="Times New Roman" w:hAnsi="Times New Roman" w:cs="Times New Roman"/>
      <w:lang w:eastAsia="en-AU"/>
    </w:rPr>
  </w:style>
  <w:style w:type="character" w:customStyle="1" w:styleId="Titre2Car">
    <w:name w:val="Titre 2 Car"/>
    <w:basedOn w:val="Policepardfaut"/>
    <w:link w:val="Titre2"/>
    <w:uiPriority w:val="9"/>
    <w:rsid w:val="00D07679"/>
    <w:rPr>
      <w:rFonts w:ascii="Times New Roman" w:eastAsia="Times New Roman" w:hAnsi="Times New Roman" w:cs="Times New Roman"/>
      <w:b/>
      <w:bCs/>
      <w:sz w:val="36"/>
      <w:szCs w:val="36"/>
      <w:lang w:val="en-AU" w:eastAsia="en-AU"/>
    </w:rPr>
  </w:style>
  <w:style w:type="character" w:customStyle="1" w:styleId="Mentionnonrsolue1">
    <w:name w:val="Mention non résolue1"/>
    <w:basedOn w:val="Policepardfaut"/>
    <w:uiPriority w:val="99"/>
    <w:semiHidden/>
    <w:unhideWhenUsed/>
    <w:rsid w:val="008D1428"/>
    <w:rPr>
      <w:color w:val="605E5C"/>
      <w:shd w:val="clear" w:color="auto" w:fill="E1DFDD"/>
    </w:rPr>
  </w:style>
  <w:style w:type="paragraph" w:styleId="Sansinterligne">
    <w:name w:val="No Spacing"/>
    <w:aliases w:val="Note"/>
    <w:link w:val="SansinterligneCar"/>
    <w:uiPriority w:val="1"/>
    <w:qFormat/>
    <w:rsid w:val="0031225E"/>
    <w:rPr>
      <w:lang w:val="en-AU"/>
    </w:rPr>
  </w:style>
  <w:style w:type="paragraph" w:styleId="Textebrut">
    <w:name w:val="Plain Text"/>
    <w:basedOn w:val="Normal"/>
    <w:link w:val="TextebrutCar"/>
    <w:uiPriority w:val="99"/>
    <w:unhideWhenUsed/>
    <w:rsid w:val="00F26DB6"/>
    <w:rPr>
      <w:rFonts w:ascii="Calibri" w:eastAsiaTheme="minorHAnsi" w:hAnsi="Calibri"/>
      <w:sz w:val="22"/>
      <w:szCs w:val="21"/>
      <w:lang w:val="fr-FR" w:eastAsia="en-US"/>
    </w:rPr>
  </w:style>
  <w:style w:type="character" w:customStyle="1" w:styleId="TextebrutCar">
    <w:name w:val="Texte brut Car"/>
    <w:basedOn w:val="Policepardfaut"/>
    <w:link w:val="Textebrut"/>
    <w:uiPriority w:val="99"/>
    <w:rsid w:val="00F26DB6"/>
    <w:rPr>
      <w:rFonts w:ascii="Calibri" w:eastAsiaTheme="minorHAnsi" w:hAnsi="Calibri"/>
      <w:sz w:val="22"/>
      <w:szCs w:val="21"/>
      <w:lang w:eastAsia="en-US"/>
    </w:rPr>
  </w:style>
  <w:style w:type="character" w:customStyle="1" w:styleId="Mentionnonrsolue2">
    <w:name w:val="Mention non résolue2"/>
    <w:basedOn w:val="Policepardfaut"/>
    <w:uiPriority w:val="99"/>
    <w:semiHidden/>
    <w:unhideWhenUsed/>
    <w:rsid w:val="00BA265E"/>
    <w:rPr>
      <w:color w:val="605E5C"/>
      <w:shd w:val="clear" w:color="auto" w:fill="E1DFDD"/>
    </w:rPr>
  </w:style>
  <w:style w:type="table" w:styleId="Grilledutableau">
    <w:name w:val="Table Grid"/>
    <w:basedOn w:val="TableauNormal"/>
    <w:uiPriority w:val="59"/>
    <w:rsid w:val="00FE2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51">
    <w:name w:val="Tableau simple 51"/>
    <w:basedOn w:val="TableauNormal"/>
    <w:uiPriority w:val="99"/>
    <w:rsid w:val="00FE28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AAAA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AAAA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AAAA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AAAA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simple21">
    <w:name w:val="Tableau simple 21"/>
    <w:basedOn w:val="TableauNormal"/>
    <w:uiPriority w:val="99"/>
    <w:rsid w:val="00B26D48"/>
    <w:tblPr>
      <w:tblStyleRowBandSize w:val="1"/>
      <w:tblStyleColBandSize w:val="1"/>
      <w:tblBorders>
        <w:top w:val="single" w:sz="4" w:space="0" w:color="AAAAAA" w:themeColor="text1" w:themeTint="80"/>
        <w:bottom w:val="single" w:sz="4" w:space="0" w:color="AAAAAA" w:themeColor="text1" w:themeTint="80"/>
      </w:tblBorders>
    </w:tblPr>
    <w:tblStylePr w:type="firstRow">
      <w:rPr>
        <w:b/>
        <w:bCs/>
      </w:rPr>
      <w:tblPr/>
      <w:tcPr>
        <w:tcBorders>
          <w:bottom w:val="single" w:sz="4" w:space="0" w:color="AAAAAA" w:themeColor="text1" w:themeTint="80"/>
        </w:tcBorders>
      </w:tcPr>
    </w:tblStylePr>
    <w:tblStylePr w:type="lastRow">
      <w:rPr>
        <w:b/>
        <w:bCs/>
      </w:rPr>
      <w:tblPr/>
      <w:tcPr>
        <w:tcBorders>
          <w:top w:val="single" w:sz="4" w:space="0" w:color="AAAAAA" w:themeColor="text1" w:themeTint="80"/>
        </w:tcBorders>
      </w:tcPr>
    </w:tblStylePr>
    <w:tblStylePr w:type="firstCol">
      <w:rPr>
        <w:b/>
        <w:bCs/>
      </w:rPr>
    </w:tblStylePr>
    <w:tblStylePr w:type="lastCol">
      <w:rPr>
        <w:b/>
        <w:bCs/>
      </w:rPr>
    </w:tblStylePr>
    <w:tblStylePr w:type="band1Vert">
      <w:tblPr/>
      <w:tcPr>
        <w:tcBorders>
          <w:left w:val="single" w:sz="4" w:space="0" w:color="AAAAAA" w:themeColor="text1" w:themeTint="80"/>
          <w:right w:val="single" w:sz="4" w:space="0" w:color="AAAAAA" w:themeColor="text1" w:themeTint="80"/>
        </w:tcBorders>
      </w:tcPr>
    </w:tblStylePr>
    <w:tblStylePr w:type="band2Vert">
      <w:tblPr/>
      <w:tcPr>
        <w:tcBorders>
          <w:left w:val="single" w:sz="4" w:space="0" w:color="AAAAAA" w:themeColor="text1" w:themeTint="80"/>
          <w:right w:val="single" w:sz="4" w:space="0" w:color="AAAAAA" w:themeColor="text1" w:themeTint="80"/>
        </w:tcBorders>
      </w:tcPr>
    </w:tblStylePr>
    <w:tblStylePr w:type="band1Horz">
      <w:tblPr/>
      <w:tcPr>
        <w:tcBorders>
          <w:top w:val="single" w:sz="4" w:space="0" w:color="AAAAAA" w:themeColor="text1" w:themeTint="80"/>
          <w:bottom w:val="single" w:sz="4" w:space="0" w:color="AAAAAA" w:themeColor="text1" w:themeTint="80"/>
        </w:tcBorders>
      </w:tcPr>
    </w:tblStylePr>
  </w:style>
  <w:style w:type="character" w:styleId="Lienhypertextesuivivisit">
    <w:name w:val="FollowedHyperlink"/>
    <w:basedOn w:val="Policepardfaut"/>
    <w:uiPriority w:val="99"/>
    <w:semiHidden/>
    <w:unhideWhenUsed/>
    <w:rsid w:val="003867C4"/>
    <w:rPr>
      <w:color w:val="954F72" w:themeColor="followedHyperlink"/>
      <w:u w:val="single"/>
    </w:rPr>
  </w:style>
  <w:style w:type="paragraph" w:styleId="Notedebasdepage">
    <w:name w:val="footnote text"/>
    <w:basedOn w:val="Normal"/>
    <w:link w:val="NotedebasdepageCar"/>
    <w:uiPriority w:val="99"/>
    <w:unhideWhenUsed/>
    <w:rsid w:val="006F1137"/>
    <w:rPr>
      <w:sz w:val="20"/>
      <w:szCs w:val="20"/>
    </w:rPr>
  </w:style>
  <w:style w:type="character" w:customStyle="1" w:styleId="NotedebasdepageCar">
    <w:name w:val="Note de bas de page Car"/>
    <w:basedOn w:val="Policepardfaut"/>
    <w:link w:val="Notedebasdepage"/>
    <w:uiPriority w:val="99"/>
    <w:rsid w:val="006F1137"/>
    <w:rPr>
      <w:sz w:val="20"/>
      <w:szCs w:val="20"/>
      <w:lang w:val="en-AU"/>
    </w:rPr>
  </w:style>
  <w:style w:type="character" w:styleId="Appelnotedebasdep">
    <w:name w:val="footnote reference"/>
    <w:basedOn w:val="Policepardfaut"/>
    <w:uiPriority w:val="99"/>
    <w:semiHidden/>
    <w:unhideWhenUsed/>
    <w:rsid w:val="006F1137"/>
    <w:rPr>
      <w:vertAlign w:val="superscript"/>
    </w:rPr>
  </w:style>
  <w:style w:type="character" w:customStyle="1" w:styleId="Titre1Car">
    <w:name w:val="Titre 1 Car"/>
    <w:basedOn w:val="Policepardfaut"/>
    <w:link w:val="Titre1"/>
    <w:uiPriority w:val="9"/>
    <w:rsid w:val="00800B8C"/>
    <w:rPr>
      <w:rFonts w:asciiTheme="majorHAnsi" w:eastAsiaTheme="majorEastAsia" w:hAnsiTheme="majorHAnsi" w:cstheme="majorBidi"/>
      <w:color w:val="032047" w:themeColor="accent1" w:themeShade="BF"/>
      <w:sz w:val="32"/>
      <w:szCs w:val="32"/>
      <w:lang w:eastAsia="en-US"/>
    </w:rPr>
  </w:style>
  <w:style w:type="paragraph" w:customStyle="1" w:styleId="Default">
    <w:name w:val="Default"/>
    <w:rsid w:val="002A739E"/>
    <w:pPr>
      <w:autoSpaceDE w:val="0"/>
      <w:autoSpaceDN w:val="0"/>
      <w:adjustRightInd w:val="0"/>
    </w:pPr>
    <w:rPr>
      <w:rFonts w:ascii="Times New Roman" w:hAnsi="Times New Roman" w:cs="Times New Roman"/>
      <w:color w:val="000000"/>
    </w:rPr>
  </w:style>
  <w:style w:type="character" w:customStyle="1" w:styleId="Titre5Car">
    <w:name w:val="Titre 5 Car"/>
    <w:basedOn w:val="Policepardfaut"/>
    <w:link w:val="Titre5"/>
    <w:uiPriority w:val="9"/>
    <w:semiHidden/>
    <w:rsid w:val="00290BB1"/>
    <w:rPr>
      <w:rFonts w:asciiTheme="majorHAnsi" w:eastAsiaTheme="majorEastAsia" w:hAnsiTheme="majorHAnsi" w:cstheme="majorBidi"/>
      <w:color w:val="032047" w:themeColor="accent1" w:themeShade="BF"/>
      <w:lang w:val="en-AU"/>
    </w:rPr>
  </w:style>
  <w:style w:type="character" w:customStyle="1" w:styleId="Mentionnonrsolue20">
    <w:name w:val="Mention non résolue2"/>
    <w:basedOn w:val="Policepardfaut"/>
    <w:uiPriority w:val="99"/>
    <w:semiHidden/>
    <w:unhideWhenUsed/>
    <w:rsid w:val="00F04A92"/>
    <w:rPr>
      <w:color w:val="605E5C"/>
      <w:shd w:val="clear" w:color="auto" w:fill="E1DFDD"/>
    </w:rPr>
  </w:style>
  <w:style w:type="paragraph" w:customStyle="1" w:styleId="MediaReleaseBody">
    <w:name w:val="Media Release Body"/>
    <w:basedOn w:val="Normal"/>
    <w:rsid w:val="00F04A92"/>
    <w:pPr>
      <w:spacing w:after="240" w:line="288" w:lineRule="auto"/>
    </w:pPr>
    <w:rPr>
      <w:rFonts w:ascii="Calibri" w:eastAsiaTheme="minorHAnsi" w:hAnsi="Calibri" w:cs="Calibri"/>
      <w:lang w:eastAsia="en-US"/>
    </w:rPr>
  </w:style>
  <w:style w:type="character" w:customStyle="1" w:styleId="ParagraphedelisteCar">
    <w:name w:val="Paragraphe de liste Car"/>
    <w:aliases w:val="Paragraphe Car,Liste 1 Neoen Car,ANNEXE Car,PBM ART Car"/>
    <w:basedOn w:val="Policepardfaut"/>
    <w:link w:val="Paragraphedeliste"/>
    <w:uiPriority w:val="34"/>
    <w:locked/>
    <w:rsid w:val="00F04A92"/>
    <w:rPr>
      <w:lang w:val="en-AU"/>
    </w:rPr>
  </w:style>
  <w:style w:type="character" w:customStyle="1" w:styleId="SansinterligneCar">
    <w:name w:val="Sans interligne Car"/>
    <w:aliases w:val="Note Car"/>
    <w:basedOn w:val="Policepardfaut"/>
    <w:link w:val="Sansinterligne"/>
    <w:uiPriority w:val="1"/>
    <w:rsid w:val="00F61570"/>
    <w:rPr>
      <w:lang w:val="en-AU"/>
    </w:rPr>
  </w:style>
  <w:style w:type="paragraph" w:styleId="Corpsdetexte2">
    <w:name w:val="Body Text 2"/>
    <w:basedOn w:val="Normal"/>
    <w:link w:val="Corpsdetexte2Car"/>
    <w:uiPriority w:val="99"/>
    <w:unhideWhenUsed/>
    <w:qFormat/>
    <w:rsid w:val="001716A6"/>
    <w:pPr>
      <w:spacing w:after="240"/>
      <w:jc w:val="both"/>
    </w:pPr>
    <w:rPr>
      <w:rFonts w:ascii="Arial" w:hAnsi="Arial"/>
      <w:sz w:val="20"/>
      <w:szCs w:val="22"/>
      <w:lang w:val="en-US" w:eastAsia="zh-CN"/>
    </w:rPr>
  </w:style>
  <w:style w:type="character" w:customStyle="1" w:styleId="Corpsdetexte2Car">
    <w:name w:val="Corps de texte 2 Car"/>
    <w:basedOn w:val="Policepardfaut"/>
    <w:link w:val="Corpsdetexte2"/>
    <w:uiPriority w:val="99"/>
    <w:rsid w:val="001716A6"/>
    <w:rPr>
      <w:rFonts w:ascii="Arial" w:hAnsi="Arial"/>
      <w:sz w:val="20"/>
      <w:szCs w:val="22"/>
      <w:lang w:val="en-US" w:eastAsia="zh-CN"/>
    </w:rPr>
  </w:style>
  <w:style w:type="paragraph" w:customStyle="1" w:styleId="paragraph">
    <w:name w:val="paragraph"/>
    <w:basedOn w:val="Normal"/>
    <w:rsid w:val="002A6E4C"/>
    <w:pPr>
      <w:spacing w:before="100" w:beforeAutospacing="1" w:after="100" w:afterAutospacing="1"/>
    </w:pPr>
    <w:rPr>
      <w:rFonts w:ascii="Times New Roman" w:eastAsia="Times New Roman" w:hAnsi="Times New Roman" w:cs="Times New Roman"/>
      <w:lang w:val="fr-FR"/>
    </w:rPr>
  </w:style>
  <w:style w:type="character" w:customStyle="1" w:styleId="normaltextrun">
    <w:name w:val="normaltextrun"/>
    <w:basedOn w:val="Policepardfaut"/>
    <w:rsid w:val="002A6E4C"/>
  </w:style>
  <w:style w:type="character" w:customStyle="1" w:styleId="eop">
    <w:name w:val="eop"/>
    <w:basedOn w:val="Policepardfaut"/>
    <w:rsid w:val="002A6E4C"/>
  </w:style>
  <w:style w:type="character" w:customStyle="1" w:styleId="TitreN4">
    <w:name w:val="Titre N4"/>
    <w:uiPriority w:val="99"/>
    <w:rsid w:val="001B47AF"/>
    <w:rPr>
      <w:rFonts w:ascii="Courier" w:hAnsi="Courier" w:cs="Courier"/>
      <w:b/>
      <w:bCs/>
      <w:color w:val="042B5F"/>
      <w:sz w:val="22"/>
      <w:szCs w:val="22"/>
    </w:rPr>
  </w:style>
  <w:style w:type="character" w:customStyle="1" w:styleId="markedcontent">
    <w:name w:val="markedcontent"/>
    <w:basedOn w:val="Policepardfaut"/>
    <w:rsid w:val="00333E74"/>
  </w:style>
  <w:style w:type="character" w:customStyle="1" w:styleId="Titre3Car">
    <w:name w:val="Titre 3 Car"/>
    <w:basedOn w:val="Policepardfaut"/>
    <w:link w:val="Titre3"/>
    <w:uiPriority w:val="9"/>
    <w:semiHidden/>
    <w:rsid w:val="00CF01DC"/>
    <w:rPr>
      <w:rFonts w:asciiTheme="majorHAnsi" w:eastAsiaTheme="majorEastAsia" w:hAnsiTheme="majorHAnsi" w:cstheme="majorBidi"/>
      <w:color w:val="02152F" w:themeColor="accent1" w:themeShade="7F"/>
      <w:lang w:val="en-AU"/>
    </w:rPr>
  </w:style>
  <w:style w:type="paragraph" w:customStyle="1" w:styleId="xmsonormal">
    <w:name w:val="x_msonormal"/>
    <w:basedOn w:val="Normal"/>
    <w:rsid w:val="00A87D1C"/>
    <w:rPr>
      <w:rFonts w:ascii="Calibri" w:eastAsiaTheme="minorHAnsi" w:hAnsi="Calibri" w:cs="Calibri"/>
      <w:sz w:val="22"/>
      <w:szCs w:val="22"/>
      <w:lang w:val="fr-FR"/>
    </w:rPr>
  </w:style>
  <w:style w:type="character" w:customStyle="1" w:styleId="cf01">
    <w:name w:val="cf01"/>
    <w:basedOn w:val="Policepardfaut"/>
    <w:rsid w:val="00963767"/>
    <w:rPr>
      <w:rFonts w:ascii="Segoe UI" w:hAnsi="Segoe UI" w:cs="Segoe UI" w:hint="default"/>
      <w:sz w:val="18"/>
      <w:szCs w:val="18"/>
    </w:rPr>
  </w:style>
  <w:style w:type="paragraph" w:customStyle="1" w:styleId="TITLE3N2Note7836">
    <w:name w:val="TITLE 3 _N2 Note__7836"/>
    <w:qFormat/>
    <w:rsid w:val="00D42F08"/>
    <w:pPr>
      <w:spacing w:before="120" w:after="159"/>
    </w:pPr>
    <w:rPr>
      <w:rFonts w:ascii="Arial" w:eastAsiaTheme="minorHAnsi" w:hAnsi="Arial"/>
      <w:b/>
      <w:color w:val="04244C"/>
      <w:sz w:val="20"/>
      <w:szCs w:val="20"/>
      <w:lang w:eastAsia="en-US"/>
    </w:rPr>
  </w:style>
  <w:style w:type="character" w:styleId="Mentionnonrsolue">
    <w:name w:val="Unresolved Mention"/>
    <w:basedOn w:val="Policepardfaut"/>
    <w:uiPriority w:val="99"/>
    <w:semiHidden/>
    <w:unhideWhenUsed/>
    <w:rsid w:val="00DA31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89737">
      <w:bodyDiv w:val="1"/>
      <w:marLeft w:val="0"/>
      <w:marRight w:val="0"/>
      <w:marTop w:val="0"/>
      <w:marBottom w:val="0"/>
      <w:divBdr>
        <w:top w:val="none" w:sz="0" w:space="0" w:color="auto"/>
        <w:left w:val="none" w:sz="0" w:space="0" w:color="auto"/>
        <w:bottom w:val="none" w:sz="0" w:space="0" w:color="auto"/>
        <w:right w:val="none" w:sz="0" w:space="0" w:color="auto"/>
      </w:divBdr>
    </w:div>
    <w:div w:id="67922252">
      <w:bodyDiv w:val="1"/>
      <w:marLeft w:val="0"/>
      <w:marRight w:val="0"/>
      <w:marTop w:val="0"/>
      <w:marBottom w:val="0"/>
      <w:divBdr>
        <w:top w:val="none" w:sz="0" w:space="0" w:color="auto"/>
        <w:left w:val="none" w:sz="0" w:space="0" w:color="auto"/>
        <w:bottom w:val="none" w:sz="0" w:space="0" w:color="auto"/>
        <w:right w:val="none" w:sz="0" w:space="0" w:color="auto"/>
      </w:divBdr>
    </w:div>
    <w:div w:id="226187119">
      <w:bodyDiv w:val="1"/>
      <w:marLeft w:val="0"/>
      <w:marRight w:val="0"/>
      <w:marTop w:val="0"/>
      <w:marBottom w:val="0"/>
      <w:divBdr>
        <w:top w:val="none" w:sz="0" w:space="0" w:color="auto"/>
        <w:left w:val="none" w:sz="0" w:space="0" w:color="auto"/>
        <w:bottom w:val="none" w:sz="0" w:space="0" w:color="auto"/>
        <w:right w:val="none" w:sz="0" w:space="0" w:color="auto"/>
      </w:divBdr>
    </w:div>
    <w:div w:id="230240017">
      <w:bodyDiv w:val="1"/>
      <w:marLeft w:val="0"/>
      <w:marRight w:val="0"/>
      <w:marTop w:val="0"/>
      <w:marBottom w:val="0"/>
      <w:divBdr>
        <w:top w:val="none" w:sz="0" w:space="0" w:color="auto"/>
        <w:left w:val="none" w:sz="0" w:space="0" w:color="auto"/>
        <w:bottom w:val="none" w:sz="0" w:space="0" w:color="auto"/>
        <w:right w:val="none" w:sz="0" w:space="0" w:color="auto"/>
      </w:divBdr>
    </w:div>
    <w:div w:id="319424782">
      <w:bodyDiv w:val="1"/>
      <w:marLeft w:val="0"/>
      <w:marRight w:val="0"/>
      <w:marTop w:val="0"/>
      <w:marBottom w:val="0"/>
      <w:divBdr>
        <w:top w:val="none" w:sz="0" w:space="0" w:color="auto"/>
        <w:left w:val="none" w:sz="0" w:space="0" w:color="auto"/>
        <w:bottom w:val="none" w:sz="0" w:space="0" w:color="auto"/>
        <w:right w:val="none" w:sz="0" w:space="0" w:color="auto"/>
      </w:divBdr>
      <w:divsChild>
        <w:div w:id="96686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490189">
              <w:marLeft w:val="0"/>
              <w:marRight w:val="0"/>
              <w:marTop w:val="0"/>
              <w:marBottom w:val="0"/>
              <w:divBdr>
                <w:top w:val="none" w:sz="0" w:space="0" w:color="auto"/>
                <w:left w:val="none" w:sz="0" w:space="0" w:color="auto"/>
                <w:bottom w:val="none" w:sz="0" w:space="0" w:color="auto"/>
                <w:right w:val="none" w:sz="0" w:space="0" w:color="auto"/>
              </w:divBdr>
              <w:divsChild>
                <w:div w:id="73119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99934">
      <w:bodyDiv w:val="1"/>
      <w:marLeft w:val="0"/>
      <w:marRight w:val="0"/>
      <w:marTop w:val="0"/>
      <w:marBottom w:val="0"/>
      <w:divBdr>
        <w:top w:val="none" w:sz="0" w:space="0" w:color="auto"/>
        <w:left w:val="none" w:sz="0" w:space="0" w:color="auto"/>
        <w:bottom w:val="none" w:sz="0" w:space="0" w:color="auto"/>
        <w:right w:val="none" w:sz="0" w:space="0" w:color="auto"/>
      </w:divBdr>
    </w:div>
    <w:div w:id="353308112">
      <w:bodyDiv w:val="1"/>
      <w:marLeft w:val="0"/>
      <w:marRight w:val="0"/>
      <w:marTop w:val="0"/>
      <w:marBottom w:val="0"/>
      <w:divBdr>
        <w:top w:val="none" w:sz="0" w:space="0" w:color="auto"/>
        <w:left w:val="none" w:sz="0" w:space="0" w:color="auto"/>
        <w:bottom w:val="none" w:sz="0" w:space="0" w:color="auto"/>
        <w:right w:val="none" w:sz="0" w:space="0" w:color="auto"/>
      </w:divBdr>
    </w:div>
    <w:div w:id="362632306">
      <w:bodyDiv w:val="1"/>
      <w:marLeft w:val="0"/>
      <w:marRight w:val="0"/>
      <w:marTop w:val="0"/>
      <w:marBottom w:val="0"/>
      <w:divBdr>
        <w:top w:val="none" w:sz="0" w:space="0" w:color="auto"/>
        <w:left w:val="none" w:sz="0" w:space="0" w:color="auto"/>
        <w:bottom w:val="none" w:sz="0" w:space="0" w:color="auto"/>
        <w:right w:val="none" w:sz="0" w:space="0" w:color="auto"/>
      </w:divBdr>
    </w:div>
    <w:div w:id="363600408">
      <w:bodyDiv w:val="1"/>
      <w:marLeft w:val="0"/>
      <w:marRight w:val="0"/>
      <w:marTop w:val="0"/>
      <w:marBottom w:val="0"/>
      <w:divBdr>
        <w:top w:val="none" w:sz="0" w:space="0" w:color="auto"/>
        <w:left w:val="none" w:sz="0" w:space="0" w:color="auto"/>
        <w:bottom w:val="none" w:sz="0" w:space="0" w:color="auto"/>
        <w:right w:val="none" w:sz="0" w:space="0" w:color="auto"/>
      </w:divBdr>
    </w:div>
    <w:div w:id="436604288">
      <w:bodyDiv w:val="1"/>
      <w:marLeft w:val="0"/>
      <w:marRight w:val="0"/>
      <w:marTop w:val="0"/>
      <w:marBottom w:val="0"/>
      <w:divBdr>
        <w:top w:val="none" w:sz="0" w:space="0" w:color="auto"/>
        <w:left w:val="none" w:sz="0" w:space="0" w:color="auto"/>
        <w:bottom w:val="none" w:sz="0" w:space="0" w:color="auto"/>
        <w:right w:val="none" w:sz="0" w:space="0" w:color="auto"/>
      </w:divBdr>
    </w:div>
    <w:div w:id="480778206">
      <w:bodyDiv w:val="1"/>
      <w:marLeft w:val="0"/>
      <w:marRight w:val="0"/>
      <w:marTop w:val="0"/>
      <w:marBottom w:val="0"/>
      <w:divBdr>
        <w:top w:val="none" w:sz="0" w:space="0" w:color="auto"/>
        <w:left w:val="none" w:sz="0" w:space="0" w:color="auto"/>
        <w:bottom w:val="none" w:sz="0" w:space="0" w:color="auto"/>
        <w:right w:val="none" w:sz="0" w:space="0" w:color="auto"/>
      </w:divBdr>
    </w:div>
    <w:div w:id="483934815">
      <w:bodyDiv w:val="1"/>
      <w:marLeft w:val="0"/>
      <w:marRight w:val="0"/>
      <w:marTop w:val="0"/>
      <w:marBottom w:val="0"/>
      <w:divBdr>
        <w:top w:val="none" w:sz="0" w:space="0" w:color="auto"/>
        <w:left w:val="none" w:sz="0" w:space="0" w:color="auto"/>
        <w:bottom w:val="none" w:sz="0" w:space="0" w:color="auto"/>
        <w:right w:val="none" w:sz="0" w:space="0" w:color="auto"/>
      </w:divBdr>
    </w:div>
    <w:div w:id="514684788">
      <w:bodyDiv w:val="1"/>
      <w:marLeft w:val="0"/>
      <w:marRight w:val="0"/>
      <w:marTop w:val="0"/>
      <w:marBottom w:val="0"/>
      <w:divBdr>
        <w:top w:val="none" w:sz="0" w:space="0" w:color="auto"/>
        <w:left w:val="none" w:sz="0" w:space="0" w:color="auto"/>
        <w:bottom w:val="none" w:sz="0" w:space="0" w:color="auto"/>
        <w:right w:val="none" w:sz="0" w:space="0" w:color="auto"/>
      </w:divBdr>
    </w:div>
    <w:div w:id="524636249">
      <w:bodyDiv w:val="1"/>
      <w:marLeft w:val="0"/>
      <w:marRight w:val="0"/>
      <w:marTop w:val="0"/>
      <w:marBottom w:val="0"/>
      <w:divBdr>
        <w:top w:val="none" w:sz="0" w:space="0" w:color="auto"/>
        <w:left w:val="none" w:sz="0" w:space="0" w:color="auto"/>
        <w:bottom w:val="none" w:sz="0" w:space="0" w:color="auto"/>
        <w:right w:val="none" w:sz="0" w:space="0" w:color="auto"/>
      </w:divBdr>
    </w:div>
    <w:div w:id="566115621">
      <w:bodyDiv w:val="1"/>
      <w:marLeft w:val="0"/>
      <w:marRight w:val="0"/>
      <w:marTop w:val="0"/>
      <w:marBottom w:val="0"/>
      <w:divBdr>
        <w:top w:val="none" w:sz="0" w:space="0" w:color="auto"/>
        <w:left w:val="none" w:sz="0" w:space="0" w:color="auto"/>
        <w:bottom w:val="none" w:sz="0" w:space="0" w:color="auto"/>
        <w:right w:val="none" w:sz="0" w:space="0" w:color="auto"/>
      </w:divBdr>
    </w:div>
    <w:div w:id="566762778">
      <w:bodyDiv w:val="1"/>
      <w:marLeft w:val="0"/>
      <w:marRight w:val="0"/>
      <w:marTop w:val="0"/>
      <w:marBottom w:val="0"/>
      <w:divBdr>
        <w:top w:val="none" w:sz="0" w:space="0" w:color="auto"/>
        <w:left w:val="none" w:sz="0" w:space="0" w:color="auto"/>
        <w:bottom w:val="none" w:sz="0" w:space="0" w:color="auto"/>
        <w:right w:val="none" w:sz="0" w:space="0" w:color="auto"/>
      </w:divBdr>
    </w:div>
    <w:div w:id="585312480">
      <w:bodyDiv w:val="1"/>
      <w:marLeft w:val="0"/>
      <w:marRight w:val="0"/>
      <w:marTop w:val="0"/>
      <w:marBottom w:val="0"/>
      <w:divBdr>
        <w:top w:val="none" w:sz="0" w:space="0" w:color="auto"/>
        <w:left w:val="none" w:sz="0" w:space="0" w:color="auto"/>
        <w:bottom w:val="none" w:sz="0" w:space="0" w:color="auto"/>
        <w:right w:val="none" w:sz="0" w:space="0" w:color="auto"/>
      </w:divBdr>
    </w:div>
    <w:div w:id="586957768">
      <w:bodyDiv w:val="1"/>
      <w:marLeft w:val="0"/>
      <w:marRight w:val="0"/>
      <w:marTop w:val="0"/>
      <w:marBottom w:val="0"/>
      <w:divBdr>
        <w:top w:val="none" w:sz="0" w:space="0" w:color="auto"/>
        <w:left w:val="none" w:sz="0" w:space="0" w:color="auto"/>
        <w:bottom w:val="none" w:sz="0" w:space="0" w:color="auto"/>
        <w:right w:val="none" w:sz="0" w:space="0" w:color="auto"/>
      </w:divBdr>
    </w:div>
    <w:div w:id="593248053">
      <w:bodyDiv w:val="1"/>
      <w:marLeft w:val="0"/>
      <w:marRight w:val="0"/>
      <w:marTop w:val="0"/>
      <w:marBottom w:val="0"/>
      <w:divBdr>
        <w:top w:val="none" w:sz="0" w:space="0" w:color="auto"/>
        <w:left w:val="none" w:sz="0" w:space="0" w:color="auto"/>
        <w:bottom w:val="none" w:sz="0" w:space="0" w:color="auto"/>
        <w:right w:val="none" w:sz="0" w:space="0" w:color="auto"/>
      </w:divBdr>
    </w:div>
    <w:div w:id="625623737">
      <w:bodyDiv w:val="1"/>
      <w:marLeft w:val="0"/>
      <w:marRight w:val="0"/>
      <w:marTop w:val="0"/>
      <w:marBottom w:val="0"/>
      <w:divBdr>
        <w:top w:val="none" w:sz="0" w:space="0" w:color="auto"/>
        <w:left w:val="none" w:sz="0" w:space="0" w:color="auto"/>
        <w:bottom w:val="none" w:sz="0" w:space="0" w:color="auto"/>
        <w:right w:val="none" w:sz="0" w:space="0" w:color="auto"/>
      </w:divBdr>
    </w:div>
    <w:div w:id="631834959">
      <w:bodyDiv w:val="1"/>
      <w:marLeft w:val="0"/>
      <w:marRight w:val="0"/>
      <w:marTop w:val="0"/>
      <w:marBottom w:val="0"/>
      <w:divBdr>
        <w:top w:val="none" w:sz="0" w:space="0" w:color="auto"/>
        <w:left w:val="none" w:sz="0" w:space="0" w:color="auto"/>
        <w:bottom w:val="none" w:sz="0" w:space="0" w:color="auto"/>
        <w:right w:val="none" w:sz="0" w:space="0" w:color="auto"/>
      </w:divBdr>
    </w:div>
    <w:div w:id="747267655">
      <w:bodyDiv w:val="1"/>
      <w:marLeft w:val="0"/>
      <w:marRight w:val="0"/>
      <w:marTop w:val="0"/>
      <w:marBottom w:val="0"/>
      <w:divBdr>
        <w:top w:val="none" w:sz="0" w:space="0" w:color="auto"/>
        <w:left w:val="none" w:sz="0" w:space="0" w:color="auto"/>
        <w:bottom w:val="none" w:sz="0" w:space="0" w:color="auto"/>
        <w:right w:val="none" w:sz="0" w:space="0" w:color="auto"/>
      </w:divBdr>
    </w:div>
    <w:div w:id="764376443">
      <w:bodyDiv w:val="1"/>
      <w:marLeft w:val="0"/>
      <w:marRight w:val="0"/>
      <w:marTop w:val="0"/>
      <w:marBottom w:val="0"/>
      <w:divBdr>
        <w:top w:val="none" w:sz="0" w:space="0" w:color="auto"/>
        <w:left w:val="none" w:sz="0" w:space="0" w:color="auto"/>
        <w:bottom w:val="none" w:sz="0" w:space="0" w:color="auto"/>
        <w:right w:val="none" w:sz="0" w:space="0" w:color="auto"/>
      </w:divBdr>
    </w:div>
    <w:div w:id="769857485">
      <w:bodyDiv w:val="1"/>
      <w:marLeft w:val="0"/>
      <w:marRight w:val="0"/>
      <w:marTop w:val="0"/>
      <w:marBottom w:val="0"/>
      <w:divBdr>
        <w:top w:val="none" w:sz="0" w:space="0" w:color="auto"/>
        <w:left w:val="none" w:sz="0" w:space="0" w:color="auto"/>
        <w:bottom w:val="none" w:sz="0" w:space="0" w:color="auto"/>
        <w:right w:val="none" w:sz="0" w:space="0" w:color="auto"/>
      </w:divBdr>
    </w:div>
    <w:div w:id="786966472">
      <w:bodyDiv w:val="1"/>
      <w:marLeft w:val="0"/>
      <w:marRight w:val="0"/>
      <w:marTop w:val="0"/>
      <w:marBottom w:val="0"/>
      <w:divBdr>
        <w:top w:val="none" w:sz="0" w:space="0" w:color="auto"/>
        <w:left w:val="none" w:sz="0" w:space="0" w:color="auto"/>
        <w:bottom w:val="none" w:sz="0" w:space="0" w:color="auto"/>
        <w:right w:val="none" w:sz="0" w:space="0" w:color="auto"/>
      </w:divBdr>
    </w:div>
    <w:div w:id="787704097">
      <w:bodyDiv w:val="1"/>
      <w:marLeft w:val="0"/>
      <w:marRight w:val="0"/>
      <w:marTop w:val="0"/>
      <w:marBottom w:val="0"/>
      <w:divBdr>
        <w:top w:val="none" w:sz="0" w:space="0" w:color="auto"/>
        <w:left w:val="none" w:sz="0" w:space="0" w:color="auto"/>
        <w:bottom w:val="none" w:sz="0" w:space="0" w:color="auto"/>
        <w:right w:val="none" w:sz="0" w:space="0" w:color="auto"/>
      </w:divBdr>
    </w:div>
    <w:div w:id="78993456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47598094">
      <w:bodyDiv w:val="1"/>
      <w:marLeft w:val="0"/>
      <w:marRight w:val="0"/>
      <w:marTop w:val="0"/>
      <w:marBottom w:val="0"/>
      <w:divBdr>
        <w:top w:val="none" w:sz="0" w:space="0" w:color="auto"/>
        <w:left w:val="none" w:sz="0" w:space="0" w:color="auto"/>
        <w:bottom w:val="none" w:sz="0" w:space="0" w:color="auto"/>
        <w:right w:val="none" w:sz="0" w:space="0" w:color="auto"/>
      </w:divBdr>
    </w:div>
    <w:div w:id="851997312">
      <w:bodyDiv w:val="1"/>
      <w:marLeft w:val="0"/>
      <w:marRight w:val="0"/>
      <w:marTop w:val="0"/>
      <w:marBottom w:val="0"/>
      <w:divBdr>
        <w:top w:val="none" w:sz="0" w:space="0" w:color="auto"/>
        <w:left w:val="none" w:sz="0" w:space="0" w:color="auto"/>
        <w:bottom w:val="none" w:sz="0" w:space="0" w:color="auto"/>
        <w:right w:val="none" w:sz="0" w:space="0" w:color="auto"/>
      </w:divBdr>
    </w:div>
    <w:div w:id="908878969">
      <w:bodyDiv w:val="1"/>
      <w:marLeft w:val="0"/>
      <w:marRight w:val="0"/>
      <w:marTop w:val="0"/>
      <w:marBottom w:val="0"/>
      <w:divBdr>
        <w:top w:val="none" w:sz="0" w:space="0" w:color="auto"/>
        <w:left w:val="none" w:sz="0" w:space="0" w:color="auto"/>
        <w:bottom w:val="none" w:sz="0" w:space="0" w:color="auto"/>
        <w:right w:val="none" w:sz="0" w:space="0" w:color="auto"/>
      </w:divBdr>
    </w:div>
    <w:div w:id="943920780">
      <w:bodyDiv w:val="1"/>
      <w:marLeft w:val="0"/>
      <w:marRight w:val="0"/>
      <w:marTop w:val="0"/>
      <w:marBottom w:val="0"/>
      <w:divBdr>
        <w:top w:val="none" w:sz="0" w:space="0" w:color="auto"/>
        <w:left w:val="none" w:sz="0" w:space="0" w:color="auto"/>
        <w:bottom w:val="none" w:sz="0" w:space="0" w:color="auto"/>
        <w:right w:val="none" w:sz="0" w:space="0" w:color="auto"/>
      </w:divBdr>
    </w:div>
    <w:div w:id="955795139">
      <w:bodyDiv w:val="1"/>
      <w:marLeft w:val="0"/>
      <w:marRight w:val="0"/>
      <w:marTop w:val="0"/>
      <w:marBottom w:val="0"/>
      <w:divBdr>
        <w:top w:val="none" w:sz="0" w:space="0" w:color="auto"/>
        <w:left w:val="none" w:sz="0" w:space="0" w:color="auto"/>
        <w:bottom w:val="none" w:sz="0" w:space="0" w:color="auto"/>
        <w:right w:val="none" w:sz="0" w:space="0" w:color="auto"/>
      </w:divBdr>
    </w:div>
    <w:div w:id="970523196">
      <w:bodyDiv w:val="1"/>
      <w:marLeft w:val="0"/>
      <w:marRight w:val="0"/>
      <w:marTop w:val="0"/>
      <w:marBottom w:val="0"/>
      <w:divBdr>
        <w:top w:val="none" w:sz="0" w:space="0" w:color="auto"/>
        <w:left w:val="none" w:sz="0" w:space="0" w:color="auto"/>
        <w:bottom w:val="none" w:sz="0" w:space="0" w:color="auto"/>
        <w:right w:val="none" w:sz="0" w:space="0" w:color="auto"/>
      </w:divBdr>
    </w:div>
    <w:div w:id="984965629">
      <w:bodyDiv w:val="1"/>
      <w:marLeft w:val="0"/>
      <w:marRight w:val="0"/>
      <w:marTop w:val="0"/>
      <w:marBottom w:val="0"/>
      <w:divBdr>
        <w:top w:val="none" w:sz="0" w:space="0" w:color="auto"/>
        <w:left w:val="none" w:sz="0" w:space="0" w:color="auto"/>
        <w:bottom w:val="none" w:sz="0" w:space="0" w:color="auto"/>
        <w:right w:val="none" w:sz="0" w:space="0" w:color="auto"/>
      </w:divBdr>
    </w:div>
    <w:div w:id="1012611904">
      <w:bodyDiv w:val="1"/>
      <w:marLeft w:val="0"/>
      <w:marRight w:val="0"/>
      <w:marTop w:val="0"/>
      <w:marBottom w:val="0"/>
      <w:divBdr>
        <w:top w:val="none" w:sz="0" w:space="0" w:color="auto"/>
        <w:left w:val="none" w:sz="0" w:space="0" w:color="auto"/>
        <w:bottom w:val="none" w:sz="0" w:space="0" w:color="auto"/>
        <w:right w:val="none" w:sz="0" w:space="0" w:color="auto"/>
      </w:divBdr>
    </w:div>
    <w:div w:id="1025670085">
      <w:bodyDiv w:val="1"/>
      <w:marLeft w:val="0"/>
      <w:marRight w:val="0"/>
      <w:marTop w:val="0"/>
      <w:marBottom w:val="0"/>
      <w:divBdr>
        <w:top w:val="none" w:sz="0" w:space="0" w:color="auto"/>
        <w:left w:val="none" w:sz="0" w:space="0" w:color="auto"/>
        <w:bottom w:val="none" w:sz="0" w:space="0" w:color="auto"/>
        <w:right w:val="none" w:sz="0" w:space="0" w:color="auto"/>
      </w:divBdr>
    </w:div>
    <w:div w:id="1035082385">
      <w:bodyDiv w:val="1"/>
      <w:marLeft w:val="0"/>
      <w:marRight w:val="0"/>
      <w:marTop w:val="0"/>
      <w:marBottom w:val="0"/>
      <w:divBdr>
        <w:top w:val="none" w:sz="0" w:space="0" w:color="auto"/>
        <w:left w:val="none" w:sz="0" w:space="0" w:color="auto"/>
        <w:bottom w:val="none" w:sz="0" w:space="0" w:color="auto"/>
        <w:right w:val="none" w:sz="0" w:space="0" w:color="auto"/>
      </w:divBdr>
    </w:div>
    <w:div w:id="1069689038">
      <w:bodyDiv w:val="1"/>
      <w:marLeft w:val="0"/>
      <w:marRight w:val="0"/>
      <w:marTop w:val="0"/>
      <w:marBottom w:val="0"/>
      <w:divBdr>
        <w:top w:val="none" w:sz="0" w:space="0" w:color="auto"/>
        <w:left w:val="none" w:sz="0" w:space="0" w:color="auto"/>
        <w:bottom w:val="none" w:sz="0" w:space="0" w:color="auto"/>
        <w:right w:val="none" w:sz="0" w:space="0" w:color="auto"/>
      </w:divBdr>
    </w:div>
    <w:div w:id="1097603793">
      <w:bodyDiv w:val="1"/>
      <w:marLeft w:val="0"/>
      <w:marRight w:val="0"/>
      <w:marTop w:val="0"/>
      <w:marBottom w:val="0"/>
      <w:divBdr>
        <w:top w:val="none" w:sz="0" w:space="0" w:color="auto"/>
        <w:left w:val="none" w:sz="0" w:space="0" w:color="auto"/>
        <w:bottom w:val="none" w:sz="0" w:space="0" w:color="auto"/>
        <w:right w:val="none" w:sz="0" w:space="0" w:color="auto"/>
      </w:divBdr>
    </w:div>
    <w:div w:id="1101070612">
      <w:bodyDiv w:val="1"/>
      <w:marLeft w:val="0"/>
      <w:marRight w:val="0"/>
      <w:marTop w:val="0"/>
      <w:marBottom w:val="0"/>
      <w:divBdr>
        <w:top w:val="none" w:sz="0" w:space="0" w:color="auto"/>
        <w:left w:val="none" w:sz="0" w:space="0" w:color="auto"/>
        <w:bottom w:val="none" w:sz="0" w:space="0" w:color="auto"/>
        <w:right w:val="none" w:sz="0" w:space="0" w:color="auto"/>
      </w:divBdr>
    </w:div>
    <w:div w:id="1107887697">
      <w:bodyDiv w:val="1"/>
      <w:marLeft w:val="0"/>
      <w:marRight w:val="0"/>
      <w:marTop w:val="0"/>
      <w:marBottom w:val="0"/>
      <w:divBdr>
        <w:top w:val="none" w:sz="0" w:space="0" w:color="auto"/>
        <w:left w:val="none" w:sz="0" w:space="0" w:color="auto"/>
        <w:bottom w:val="none" w:sz="0" w:space="0" w:color="auto"/>
        <w:right w:val="none" w:sz="0" w:space="0" w:color="auto"/>
      </w:divBdr>
    </w:div>
    <w:div w:id="1136527054">
      <w:bodyDiv w:val="1"/>
      <w:marLeft w:val="0"/>
      <w:marRight w:val="0"/>
      <w:marTop w:val="0"/>
      <w:marBottom w:val="0"/>
      <w:divBdr>
        <w:top w:val="none" w:sz="0" w:space="0" w:color="auto"/>
        <w:left w:val="none" w:sz="0" w:space="0" w:color="auto"/>
        <w:bottom w:val="none" w:sz="0" w:space="0" w:color="auto"/>
        <w:right w:val="none" w:sz="0" w:space="0" w:color="auto"/>
      </w:divBdr>
    </w:div>
    <w:div w:id="1190410221">
      <w:bodyDiv w:val="1"/>
      <w:marLeft w:val="0"/>
      <w:marRight w:val="0"/>
      <w:marTop w:val="0"/>
      <w:marBottom w:val="0"/>
      <w:divBdr>
        <w:top w:val="none" w:sz="0" w:space="0" w:color="auto"/>
        <w:left w:val="none" w:sz="0" w:space="0" w:color="auto"/>
        <w:bottom w:val="none" w:sz="0" w:space="0" w:color="auto"/>
        <w:right w:val="none" w:sz="0" w:space="0" w:color="auto"/>
      </w:divBdr>
    </w:div>
    <w:div w:id="1196306983">
      <w:bodyDiv w:val="1"/>
      <w:marLeft w:val="0"/>
      <w:marRight w:val="0"/>
      <w:marTop w:val="0"/>
      <w:marBottom w:val="0"/>
      <w:divBdr>
        <w:top w:val="none" w:sz="0" w:space="0" w:color="auto"/>
        <w:left w:val="none" w:sz="0" w:space="0" w:color="auto"/>
        <w:bottom w:val="none" w:sz="0" w:space="0" w:color="auto"/>
        <w:right w:val="none" w:sz="0" w:space="0" w:color="auto"/>
      </w:divBdr>
    </w:div>
    <w:div w:id="1288973399">
      <w:bodyDiv w:val="1"/>
      <w:marLeft w:val="0"/>
      <w:marRight w:val="0"/>
      <w:marTop w:val="0"/>
      <w:marBottom w:val="0"/>
      <w:divBdr>
        <w:top w:val="none" w:sz="0" w:space="0" w:color="auto"/>
        <w:left w:val="none" w:sz="0" w:space="0" w:color="auto"/>
        <w:bottom w:val="none" w:sz="0" w:space="0" w:color="auto"/>
        <w:right w:val="none" w:sz="0" w:space="0" w:color="auto"/>
      </w:divBdr>
    </w:div>
    <w:div w:id="1303391447">
      <w:bodyDiv w:val="1"/>
      <w:marLeft w:val="0"/>
      <w:marRight w:val="0"/>
      <w:marTop w:val="0"/>
      <w:marBottom w:val="0"/>
      <w:divBdr>
        <w:top w:val="none" w:sz="0" w:space="0" w:color="auto"/>
        <w:left w:val="none" w:sz="0" w:space="0" w:color="auto"/>
        <w:bottom w:val="none" w:sz="0" w:space="0" w:color="auto"/>
        <w:right w:val="none" w:sz="0" w:space="0" w:color="auto"/>
      </w:divBdr>
    </w:div>
    <w:div w:id="1311328774">
      <w:bodyDiv w:val="1"/>
      <w:marLeft w:val="0"/>
      <w:marRight w:val="0"/>
      <w:marTop w:val="0"/>
      <w:marBottom w:val="0"/>
      <w:divBdr>
        <w:top w:val="none" w:sz="0" w:space="0" w:color="auto"/>
        <w:left w:val="none" w:sz="0" w:space="0" w:color="auto"/>
        <w:bottom w:val="none" w:sz="0" w:space="0" w:color="auto"/>
        <w:right w:val="none" w:sz="0" w:space="0" w:color="auto"/>
      </w:divBdr>
    </w:div>
    <w:div w:id="1340082614">
      <w:bodyDiv w:val="1"/>
      <w:marLeft w:val="0"/>
      <w:marRight w:val="0"/>
      <w:marTop w:val="0"/>
      <w:marBottom w:val="0"/>
      <w:divBdr>
        <w:top w:val="none" w:sz="0" w:space="0" w:color="auto"/>
        <w:left w:val="none" w:sz="0" w:space="0" w:color="auto"/>
        <w:bottom w:val="none" w:sz="0" w:space="0" w:color="auto"/>
        <w:right w:val="none" w:sz="0" w:space="0" w:color="auto"/>
      </w:divBdr>
    </w:div>
    <w:div w:id="1388842617">
      <w:bodyDiv w:val="1"/>
      <w:marLeft w:val="0"/>
      <w:marRight w:val="0"/>
      <w:marTop w:val="0"/>
      <w:marBottom w:val="0"/>
      <w:divBdr>
        <w:top w:val="none" w:sz="0" w:space="0" w:color="auto"/>
        <w:left w:val="none" w:sz="0" w:space="0" w:color="auto"/>
        <w:bottom w:val="none" w:sz="0" w:space="0" w:color="auto"/>
        <w:right w:val="none" w:sz="0" w:space="0" w:color="auto"/>
      </w:divBdr>
    </w:div>
    <w:div w:id="1416977340">
      <w:bodyDiv w:val="1"/>
      <w:marLeft w:val="0"/>
      <w:marRight w:val="0"/>
      <w:marTop w:val="0"/>
      <w:marBottom w:val="0"/>
      <w:divBdr>
        <w:top w:val="none" w:sz="0" w:space="0" w:color="auto"/>
        <w:left w:val="none" w:sz="0" w:space="0" w:color="auto"/>
        <w:bottom w:val="none" w:sz="0" w:space="0" w:color="auto"/>
        <w:right w:val="none" w:sz="0" w:space="0" w:color="auto"/>
      </w:divBdr>
    </w:div>
    <w:div w:id="1418596427">
      <w:bodyDiv w:val="1"/>
      <w:marLeft w:val="0"/>
      <w:marRight w:val="0"/>
      <w:marTop w:val="0"/>
      <w:marBottom w:val="0"/>
      <w:divBdr>
        <w:top w:val="none" w:sz="0" w:space="0" w:color="auto"/>
        <w:left w:val="none" w:sz="0" w:space="0" w:color="auto"/>
        <w:bottom w:val="none" w:sz="0" w:space="0" w:color="auto"/>
        <w:right w:val="none" w:sz="0" w:space="0" w:color="auto"/>
      </w:divBdr>
    </w:div>
    <w:div w:id="1436441413">
      <w:bodyDiv w:val="1"/>
      <w:marLeft w:val="0"/>
      <w:marRight w:val="0"/>
      <w:marTop w:val="0"/>
      <w:marBottom w:val="0"/>
      <w:divBdr>
        <w:top w:val="none" w:sz="0" w:space="0" w:color="auto"/>
        <w:left w:val="none" w:sz="0" w:space="0" w:color="auto"/>
        <w:bottom w:val="none" w:sz="0" w:space="0" w:color="auto"/>
        <w:right w:val="none" w:sz="0" w:space="0" w:color="auto"/>
      </w:divBdr>
    </w:div>
    <w:div w:id="1470825581">
      <w:bodyDiv w:val="1"/>
      <w:marLeft w:val="0"/>
      <w:marRight w:val="0"/>
      <w:marTop w:val="0"/>
      <w:marBottom w:val="0"/>
      <w:divBdr>
        <w:top w:val="none" w:sz="0" w:space="0" w:color="auto"/>
        <w:left w:val="none" w:sz="0" w:space="0" w:color="auto"/>
        <w:bottom w:val="none" w:sz="0" w:space="0" w:color="auto"/>
        <w:right w:val="none" w:sz="0" w:space="0" w:color="auto"/>
      </w:divBdr>
    </w:div>
    <w:div w:id="1499732120">
      <w:bodyDiv w:val="1"/>
      <w:marLeft w:val="0"/>
      <w:marRight w:val="0"/>
      <w:marTop w:val="0"/>
      <w:marBottom w:val="0"/>
      <w:divBdr>
        <w:top w:val="none" w:sz="0" w:space="0" w:color="auto"/>
        <w:left w:val="none" w:sz="0" w:space="0" w:color="auto"/>
        <w:bottom w:val="none" w:sz="0" w:space="0" w:color="auto"/>
        <w:right w:val="none" w:sz="0" w:space="0" w:color="auto"/>
      </w:divBdr>
    </w:div>
    <w:div w:id="1537934161">
      <w:bodyDiv w:val="1"/>
      <w:marLeft w:val="0"/>
      <w:marRight w:val="0"/>
      <w:marTop w:val="0"/>
      <w:marBottom w:val="0"/>
      <w:divBdr>
        <w:top w:val="none" w:sz="0" w:space="0" w:color="auto"/>
        <w:left w:val="none" w:sz="0" w:space="0" w:color="auto"/>
        <w:bottom w:val="none" w:sz="0" w:space="0" w:color="auto"/>
        <w:right w:val="none" w:sz="0" w:space="0" w:color="auto"/>
      </w:divBdr>
    </w:div>
    <w:div w:id="1545100217">
      <w:bodyDiv w:val="1"/>
      <w:marLeft w:val="0"/>
      <w:marRight w:val="0"/>
      <w:marTop w:val="0"/>
      <w:marBottom w:val="0"/>
      <w:divBdr>
        <w:top w:val="none" w:sz="0" w:space="0" w:color="auto"/>
        <w:left w:val="none" w:sz="0" w:space="0" w:color="auto"/>
        <w:bottom w:val="none" w:sz="0" w:space="0" w:color="auto"/>
        <w:right w:val="none" w:sz="0" w:space="0" w:color="auto"/>
      </w:divBdr>
    </w:div>
    <w:div w:id="1546286105">
      <w:bodyDiv w:val="1"/>
      <w:marLeft w:val="0"/>
      <w:marRight w:val="0"/>
      <w:marTop w:val="0"/>
      <w:marBottom w:val="0"/>
      <w:divBdr>
        <w:top w:val="none" w:sz="0" w:space="0" w:color="auto"/>
        <w:left w:val="none" w:sz="0" w:space="0" w:color="auto"/>
        <w:bottom w:val="none" w:sz="0" w:space="0" w:color="auto"/>
        <w:right w:val="none" w:sz="0" w:space="0" w:color="auto"/>
      </w:divBdr>
    </w:div>
    <w:div w:id="1669359117">
      <w:bodyDiv w:val="1"/>
      <w:marLeft w:val="0"/>
      <w:marRight w:val="0"/>
      <w:marTop w:val="0"/>
      <w:marBottom w:val="0"/>
      <w:divBdr>
        <w:top w:val="none" w:sz="0" w:space="0" w:color="auto"/>
        <w:left w:val="none" w:sz="0" w:space="0" w:color="auto"/>
        <w:bottom w:val="none" w:sz="0" w:space="0" w:color="auto"/>
        <w:right w:val="none" w:sz="0" w:space="0" w:color="auto"/>
      </w:divBdr>
    </w:div>
    <w:div w:id="1705473520">
      <w:bodyDiv w:val="1"/>
      <w:marLeft w:val="0"/>
      <w:marRight w:val="0"/>
      <w:marTop w:val="0"/>
      <w:marBottom w:val="0"/>
      <w:divBdr>
        <w:top w:val="none" w:sz="0" w:space="0" w:color="auto"/>
        <w:left w:val="none" w:sz="0" w:space="0" w:color="auto"/>
        <w:bottom w:val="none" w:sz="0" w:space="0" w:color="auto"/>
        <w:right w:val="none" w:sz="0" w:space="0" w:color="auto"/>
      </w:divBdr>
    </w:div>
    <w:div w:id="1710449311">
      <w:bodyDiv w:val="1"/>
      <w:marLeft w:val="0"/>
      <w:marRight w:val="0"/>
      <w:marTop w:val="0"/>
      <w:marBottom w:val="0"/>
      <w:divBdr>
        <w:top w:val="none" w:sz="0" w:space="0" w:color="auto"/>
        <w:left w:val="none" w:sz="0" w:space="0" w:color="auto"/>
        <w:bottom w:val="none" w:sz="0" w:space="0" w:color="auto"/>
        <w:right w:val="none" w:sz="0" w:space="0" w:color="auto"/>
      </w:divBdr>
    </w:div>
    <w:div w:id="1751778772">
      <w:bodyDiv w:val="1"/>
      <w:marLeft w:val="0"/>
      <w:marRight w:val="0"/>
      <w:marTop w:val="0"/>
      <w:marBottom w:val="0"/>
      <w:divBdr>
        <w:top w:val="none" w:sz="0" w:space="0" w:color="auto"/>
        <w:left w:val="none" w:sz="0" w:space="0" w:color="auto"/>
        <w:bottom w:val="none" w:sz="0" w:space="0" w:color="auto"/>
        <w:right w:val="none" w:sz="0" w:space="0" w:color="auto"/>
      </w:divBdr>
    </w:div>
    <w:div w:id="1779064727">
      <w:bodyDiv w:val="1"/>
      <w:marLeft w:val="0"/>
      <w:marRight w:val="0"/>
      <w:marTop w:val="0"/>
      <w:marBottom w:val="0"/>
      <w:divBdr>
        <w:top w:val="none" w:sz="0" w:space="0" w:color="auto"/>
        <w:left w:val="none" w:sz="0" w:space="0" w:color="auto"/>
        <w:bottom w:val="none" w:sz="0" w:space="0" w:color="auto"/>
        <w:right w:val="none" w:sz="0" w:space="0" w:color="auto"/>
      </w:divBdr>
    </w:div>
    <w:div w:id="1827477430">
      <w:bodyDiv w:val="1"/>
      <w:marLeft w:val="0"/>
      <w:marRight w:val="0"/>
      <w:marTop w:val="0"/>
      <w:marBottom w:val="0"/>
      <w:divBdr>
        <w:top w:val="none" w:sz="0" w:space="0" w:color="auto"/>
        <w:left w:val="none" w:sz="0" w:space="0" w:color="auto"/>
        <w:bottom w:val="none" w:sz="0" w:space="0" w:color="auto"/>
        <w:right w:val="none" w:sz="0" w:space="0" w:color="auto"/>
      </w:divBdr>
    </w:div>
    <w:div w:id="1884750968">
      <w:bodyDiv w:val="1"/>
      <w:marLeft w:val="0"/>
      <w:marRight w:val="0"/>
      <w:marTop w:val="0"/>
      <w:marBottom w:val="0"/>
      <w:divBdr>
        <w:top w:val="none" w:sz="0" w:space="0" w:color="auto"/>
        <w:left w:val="none" w:sz="0" w:space="0" w:color="auto"/>
        <w:bottom w:val="none" w:sz="0" w:space="0" w:color="auto"/>
        <w:right w:val="none" w:sz="0" w:space="0" w:color="auto"/>
      </w:divBdr>
    </w:div>
    <w:div w:id="1913419593">
      <w:bodyDiv w:val="1"/>
      <w:marLeft w:val="0"/>
      <w:marRight w:val="0"/>
      <w:marTop w:val="0"/>
      <w:marBottom w:val="0"/>
      <w:divBdr>
        <w:top w:val="none" w:sz="0" w:space="0" w:color="auto"/>
        <w:left w:val="none" w:sz="0" w:space="0" w:color="auto"/>
        <w:bottom w:val="none" w:sz="0" w:space="0" w:color="auto"/>
        <w:right w:val="none" w:sz="0" w:space="0" w:color="auto"/>
      </w:divBdr>
    </w:div>
    <w:div w:id="1960410002">
      <w:bodyDiv w:val="1"/>
      <w:marLeft w:val="0"/>
      <w:marRight w:val="0"/>
      <w:marTop w:val="0"/>
      <w:marBottom w:val="0"/>
      <w:divBdr>
        <w:top w:val="none" w:sz="0" w:space="0" w:color="auto"/>
        <w:left w:val="none" w:sz="0" w:space="0" w:color="auto"/>
        <w:bottom w:val="none" w:sz="0" w:space="0" w:color="auto"/>
        <w:right w:val="none" w:sz="0" w:space="0" w:color="auto"/>
      </w:divBdr>
    </w:div>
    <w:div w:id="1988971788">
      <w:bodyDiv w:val="1"/>
      <w:marLeft w:val="0"/>
      <w:marRight w:val="0"/>
      <w:marTop w:val="0"/>
      <w:marBottom w:val="0"/>
      <w:divBdr>
        <w:top w:val="none" w:sz="0" w:space="0" w:color="auto"/>
        <w:left w:val="none" w:sz="0" w:space="0" w:color="auto"/>
        <w:bottom w:val="none" w:sz="0" w:space="0" w:color="auto"/>
        <w:right w:val="none" w:sz="0" w:space="0" w:color="auto"/>
      </w:divBdr>
    </w:div>
    <w:div w:id="2005665318">
      <w:bodyDiv w:val="1"/>
      <w:marLeft w:val="0"/>
      <w:marRight w:val="0"/>
      <w:marTop w:val="0"/>
      <w:marBottom w:val="0"/>
      <w:divBdr>
        <w:top w:val="none" w:sz="0" w:space="0" w:color="auto"/>
        <w:left w:val="none" w:sz="0" w:space="0" w:color="auto"/>
        <w:bottom w:val="none" w:sz="0" w:space="0" w:color="auto"/>
        <w:right w:val="none" w:sz="0" w:space="0" w:color="auto"/>
      </w:divBdr>
    </w:div>
    <w:div w:id="2071727652">
      <w:bodyDiv w:val="1"/>
      <w:marLeft w:val="0"/>
      <w:marRight w:val="0"/>
      <w:marTop w:val="0"/>
      <w:marBottom w:val="0"/>
      <w:divBdr>
        <w:top w:val="none" w:sz="0" w:space="0" w:color="auto"/>
        <w:left w:val="none" w:sz="0" w:space="0" w:color="auto"/>
        <w:bottom w:val="none" w:sz="0" w:space="0" w:color="auto"/>
        <w:right w:val="none" w:sz="0" w:space="0" w:color="auto"/>
      </w:divBdr>
    </w:div>
    <w:div w:id="2109545496">
      <w:bodyDiv w:val="1"/>
      <w:marLeft w:val="0"/>
      <w:marRight w:val="0"/>
      <w:marTop w:val="0"/>
      <w:marBottom w:val="0"/>
      <w:divBdr>
        <w:top w:val="none" w:sz="0" w:space="0" w:color="auto"/>
        <w:left w:val="none" w:sz="0" w:space="0" w:color="auto"/>
        <w:bottom w:val="none" w:sz="0" w:space="0" w:color="auto"/>
        <w:right w:val="none" w:sz="0" w:space="0" w:color="auto"/>
      </w:divBdr>
    </w:div>
    <w:div w:id="2140107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elie.bozza@omnicomgroup.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r@neoen.com" TargetMode="External"/><Relationship Id="rId17" Type="http://schemas.openxmlformats.org/officeDocument/2006/relationships/hyperlink" Target="mailto:fabrice.baron@omnicomgroup.com" TargetMode="External"/><Relationship Id="rId2" Type="http://schemas.openxmlformats.org/officeDocument/2006/relationships/customXml" Target="../customXml/item2.xml"/><Relationship Id="rId16" Type="http://schemas.openxmlformats.org/officeDocument/2006/relationships/hyperlink" Target="mailto:aurelie.bozza@omnicomgrou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oen.com/" TargetMode="External"/><Relationship Id="rId5" Type="http://schemas.openxmlformats.org/officeDocument/2006/relationships/numbering" Target="numbering.xml"/><Relationship Id="rId15" Type="http://schemas.openxmlformats.org/officeDocument/2006/relationships/hyperlink" Target="mailto:ir@neoen.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brice.baron@omnicom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Neoen">
  <a:themeElements>
    <a:clrScheme name="NEOEN">
      <a:dk1>
        <a:srgbClr val="575757"/>
      </a:dk1>
      <a:lt1>
        <a:srgbClr val="FFFFFF"/>
      </a:lt1>
      <a:dk2>
        <a:srgbClr val="575757"/>
      </a:dk2>
      <a:lt2>
        <a:srgbClr val="000000"/>
      </a:lt2>
      <a:accent1>
        <a:srgbClr val="042B60"/>
      </a:accent1>
      <a:accent2>
        <a:srgbClr val="C18F00"/>
      </a:accent2>
      <a:accent3>
        <a:srgbClr val="E0C26E"/>
      </a:accent3>
      <a:accent4>
        <a:srgbClr val="F6E5B3"/>
      </a:accent4>
      <a:accent5>
        <a:srgbClr val="6A75A0"/>
      </a:accent5>
      <a:accent6>
        <a:srgbClr val="C4C7DC"/>
      </a:accent6>
      <a:hlink>
        <a:srgbClr val="0563C1"/>
      </a:hlink>
      <a:folHlink>
        <a:srgbClr val="954F72"/>
      </a:folHlink>
    </a:clrScheme>
    <a:fontScheme name="NEO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ème Neoen" id="{318B77AC-F832-4C48-AFB6-6B53493BAA53}" vid="{573946E9-04D6-42B6-AAA3-91F20D670D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80DD24F6A181840B6C67C62544EAB85" ma:contentTypeVersion="14" ma:contentTypeDescription="Create a new document." ma:contentTypeScope="" ma:versionID="83cf999b8d7a4ccb52e2d8b309526141">
  <xsd:schema xmlns:xsd="http://www.w3.org/2001/XMLSchema" xmlns:xs="http://www.w3.org/2001/XMLSchema" xmlns:p="http://schemas.microsoft.com/office/2006/metadata/properties" xmlns:ns2="5b61bdb0-7cd2-4e3f-858c-757addc1266e" xmlns:ns3="f3ce9bcb-b250-4b23-88ef-40352b2b1ca8" targetNamespace="http://schemas.microsoft.com/office/2006/metadata/properties" ma:root="true" ma:fieldsID="ab54f6e8f86b1e94efc81d6699d95042" ns2:_="" ns3:_="">
    <xsd:import namespace="5b61bdb0-7cd2-4e3f-858c-757addc1266e"/>
    <xsd:import namespace="f3ce9bcb-b250-4b23-88ef-40352b2b1c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bdb0-7cd2-4e3f-858c-757addc12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6689ec7-3810-458a-8902-ba4b9069891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ce9bcb-b250-4b23-88ef-40352b2b1c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c119492-da7f-4453-b2ab-d35510672372}" ma:internalName="TaxCatchAll" ma:showField="CatchAllData" ma:web="f3ce9bcb-b250-4b23-88ef-40352b2b1ca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61bdb0-7cd2-4e3f-858c-757addc1266e">
      <Terms xmlns="http://schemas.microsoft.com/office/infopath/2007/PartnerControls"/>
    </lcf76f155ced4ddcb4097134ff3c332f>
    <TaxCatchAll xmlns="f3ce9bcb-b250-4b23-88ef-40352b2b1ca8" xsi:nil="true"/>
  </documentManagement>
</p:properties>
</file>

<file path=customXml/itemProps1.xml><?xml version="1.0" encoding="utf-8"?>
<ds:datastoreItem xmlns:ds="http://schemas.openxmlformats.org/officeDocument/2006/customXml" ds:itemID="{75DC0795-21F8-4A53-B77D-CEA450C5AB78}">
  <ds:schemaRefs>
    <ds:schemaRef ds:uri="http://schemas.openxmlformats.org/officeDocument/2006/bibliography"/>
  </ds:schemaRefs>
</ds:datastoreItem>
</file>

<file path=customXml/itemProps2.xml><?xml version="1.0" encoding="utf-8"?>
<ds:datastoreItem xmlns:ds="http://schemas.openxmlformats.org/officeDocument/2006/customXml" ds:itemID="{EC47ECE8-650F-4FAA-935E-3B077935A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bdb0-7cd2-4e3f-858c-757addc1266e"/>
    <ds:schemaRef ds:uri="f3ce9bcb-b250-4b23-88ef-40352b2b1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5F843-D2E4-49AD-B1CA-1E3E92450161}">
  <ds:schemaRefs>
    <ds:schemaRef ds:uri="http://schemas.microsoft.com/sharepoint/v3/contenttype/forms"/>
  </ds:schemaRefs>
</ds:datastoreItem>
</file>

<file path=customXml/itemProps4.xml><?xml version="1.0" encoding="utf-8"?>
<ds:datastoreItem xmlns:ds="http://schemas.openxmlformats.org/officeDocument/2006/customXml" ds:itemID="{94ABF6F2-72DF-4E9C-8E5B-C66931C84901}">
  <ds:schemaRefs>
    <ds:schemaRef ds:uri="http://schemas.microsoft.com/office/infopath/2007/PartnerControls"/>
    <ds:schemaRef ds:uri="f3ce9bcb-b250-4b23-88ef-40352b2b1ca8"/>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5b61bdb0-7cd2-4e3f-858c-757addc1266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3504</Words>
  <Characters>19276</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22735</CharactersWithSpaces>
  <SharedDoc>false</SharedDoc>
  <HLinks>
    <vt:vector size="30" baseType="variant">
      <vt:variant>
        <vt:i4>4849681</vt:i4>
      </vt:variant>
      <vt:variant>
        <vt:i4>3</vt:i4>
      </vt:variant>
      <vt:variant>
        <vt:i4>0</vt:i4>
      </vt:variant>
      <vt:variant>
        <vt:i4>5</vt:i4>
      </vt:variant>
      <vt:variant>
        <vt:lpwstr>http://www.neoen.com/</vt:lpwstr>
      </vt:variant>
      <vt:variant>
        <vt:lpwstr/>
      </vt:variant>
      <vt:variant>
        <vt:i4>6422533</vt:i4>
      </vt:variant>
      <vt:variant>
        <vt:i4>0</vt:i4>
      </vt:variant>
      <vt:variant>
        <vt:i4>0</vt:i4>
      </vt:variant>
      <vt:variant>
        <vt:i4>5</vt:i4>
      </vt:variant>
      <vt:variant>
        <vt:lpwstr>https://channel.royalcast.com/landingpage/neoen/20241105_2/</vt:lpwstr>
      </vt:variant>
      <vt:variant>
        <vt:lpwstr/>
      </vt:variant>
      <vt:variant>
        <vt:i4>6094890</vt:i4>
      </vt:variant>
      <vt:variant>
        <vt:i4>6</vt:i4>
      </vt:variant>
      <vt:variant>
        <vt:i4>0</vt:i4>
      </vt:variant>
      <vt:variant>
        <vt:i4>5</vt:i4>
      </vt:variant>
      <vt:variant>
        <vt:lpwstr>mailto:fabrice.baron@omnicomgroup.com</vt:lpwstr>
      </vt:variant>
      <vt:variant>
        <vt:lpwstr/>
      </vt:variant>
      <vt:variant>
        <vt:i4>4718648</vt:i4>
      </vt:variant>
      <vt:variant>
        <vt:i4>3</vt:i4>
      </vt:variant>
      <vt:variant>
        <vt:i4>0</vt:i4>
      </vt:variant>
      <vt:variant>
        <vt:i4>5</vt:i4>
      </vt:variant>
      <vt:variant>
        <vt:lpwstr>mailto:aurelie.bozza@omnicomgroup.com</vt:lpwstr>
      </vt:variant>
      <vt:variant>
        <vt:lpwstr/>
      </vt:variant>
      <vt:variant>
        <vt:i4>655412</vt:i4>
      </vt:variant>
      <vt:variant>
        <vt:i4>0</vt:i4>
      </vt:variant>
      <vt:variant>
        <vt:i4>0</vt:i4>
      </vt:variant>
      <vt:variant>
        <vt:i4>5</vt:i4>
      </vt:variant>
      <vt:variant>
        <vt:lpwstr>mailto:ir@neoen.com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2024-10-31T08:55:00Z</dcterms:created>
  <dcterms:modified xsi:type="dcterms:W3CDTF">2024-11-05T15:13:00Z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0x010100580DD24F6A181840B6C67C62544EAB85</vt:lpwstr>
  </property>
  <property fmtid="{D5CDD505-2E9C-101B-9397-08002B2CF9AE}" pid="3" name="MediaServiceImageTags">
    <vt:lpwstr/>
  </property>
</Properties>
</file>